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4C05C1" w14:textId="7767776F" w:rsidR="00BB6E2B" w:rsidRPr="000E4356" w:rsidRDefault="00BB6E2B" w:rsidP="00BB6E2B">
      <w:pPr>
        <w:tabs>
          <w:tab w:val="center" w:pos="4536"/>
          <w:tab w:val="right" w:pos="7938"/>
          <w:tab w:val="right" w:pos="9639"/>
        </w:tabs>
        <w:ind w:right="2"/>
        <w:rPr>
          <w:b/>
          <w:bCs/>
          <w:sz w:val="28"/>
        </w:rPr>
      </w:pPr>
      <w:r w:rsidRPr="000E4356">
        <w:rPr>
          <w:b/>
          <w:bCs/>
          <w:sz w:val="28"/>
        </w:rPr>
        <w:t>3GPP TSG RAN WG1 #11</w:t>
      </w:r>
      <w:r>
        <w:rPr>
          <w:b/>
          <w:bCs/>
          <w:sz w:val="28"/>
        </w:rPr>
        <w:t>8</w:t>
      </w:r>
      <w:r w:rsidRPr="000E4356">
        <w:rPr>
          <w:b/>
          <w:bCs/>
          <w:sz w:val="28"/>
        </w:rPr>
        <w:tab/>
      </w:r>
      <w:r w:rsidRPr="000E4356">
        <w:rPr>
          <w:b/>
          <w:bCs/>
          <w:sz w:val="28"/>
        </w:rPr>
        <w:tab/>
      </w:r>
      <w:r w:rsidRPr="000E4356">
        <w:rPr>
          <w:b/>
          <w:bCs/>
          <w:sz w:val="28"/>
        </w:rPr>
        <w:tab/>
      </w:r>
      <w:r w:rsidRPr="00A04BD5">
        <w:rPr>
          <w:b/>
          <w:bCs/>
          <w:sz w:val="28"/>
        </w:rPr>
        <w:t>R1-240</w:t>
      </w:r>
      <w:r w:rsidR="00A04BD5" w:rsidRPr="00A04BD5">
        <w:rPr>
          <w:b/>
          <w:bCs/>
          <w:sz w:val="28"/>
        </w:rPr>
        <w:t>6858</w:t>
      </w:r>
    </w:p>
    <w:p w14:paraId="0D85A112" w14:textId="77777777" w:rsidR="00BB6E2B" w:rsidRPr="00AC2618" w:rsidRDefault="00BB6E2B" w:rsidP="00BB6E2B">
      <w:pPr>
        <w:pStyle w:val="3GPPHeader"/>
        <w:rPr>
          <w:rFonts w:eastAsia="MS Mincho"/>
          <w:bCs/>
          <w:sz w:val="28"/>
          <w:lang w:val="en-GB" w:eastAsia="ja-JP"/>
        </w:rPr>
      </w:pPr>
      <w:r w:rsidRPr="006F3E21">
        <w:rPr>
          <w:rFonts w:eastAsia="MS Mincho"/>
          <w:bCs/>
          <w:sz w:val="28"/>
          <w:lang w:eastAsia="ja-JP"/>
        </w:rPr>
        <w:t>Maastricht, N</w:t>
      </w:r>
      <w:r>
        <w:rPr>
          <w:rFonts w:eastAsia="MS Mincho"/>
          <w:bCs/>
          <w:sz w:val="28"/>
          <w:lang w:eastAsia="ja-JP"/>
        </w:rPr>
        <w:t>etherland</w:t>
      </w:r>
      <w:r w:rsidRPr="00AC2618">
        <w:rPr>
          <w:rFonts w:eastAsia="MS Mincho"/>
          <w:bCs/>
          <w:sz w:val="28"/>
          <w:lang w:val="en-GB" w:eastAsia="ja-JP"/>
        </w:rPr>
        <w:t xml:space="preserve">, </w:t>
      </w:r>
      <w:r>
        <w:rPr>
          <w:rFonts w:eastAsia="MS Mincho"/>
          <w:bCs/>
          <w:sz w:val="28"/>
          <w:lang w:val="en-GB" w:eastAsia="ja-JP"/>
        </w:rPr>
        <w:t>August</w:t>
      </w:r>
      <w:r w:rsidRPr="00AC2618">
        <w:rPr>
          <w:rFonts w:eastAsia="MS Mincho"/>
          <w:bCs/>
          <w:sz w:val="28"/>
          <w:lang w:val="en-GB" w:eastAsia="ja-JP"/>
        </w:rPr>
        <w:t xml:space="preserve"> </w:t>
      </w:r>
      <w:r>
        <w:rPr>
          <w:rFonts w:eastAsia="MS Mincho"/>
          <w:bCs/>
          <w:sz w:val="28"/>
          <w:lang w:val="en-GB" w:eastAsia="ja-JP"/>
        </w:rPr>
        <w:t>19</w:t>
      </w:r>
      <w:r w:rsidRPr="00AC2618">
        <w:rPr>
          <w:rFonts w:eastAsia="MS Mincho" w:hint="eastAsia"/>
          <w:bCs/>
          <w:sz w:val="28"/>
          <w:vertAlign w:val="superscript"/>
          <w:lang w:val="en-GB" w:eastAsia="ja-JP"/>
        </w:rPr>
        <w:t>th</w:t>
      </w:r>
      <w:r w:rsidRPr="00AC2618">
        <w:rPr>
          <w:rFonts w:eastAsia="MS Mincho"/>
          <w:bCs/>
          <w:sz w:val="28"/>
          <w:lang w:val="en-GB" w:eastAsia="ja-JP"/>
        </w:rPr>
        <w:t xml:space="preserve"> – 2</w:t>
      </w:r>
      <w:r>
        <w:rPr>
          <w:rFonts w:eastAsia="MS Mincho"/>
          <w:bCs/>
          <w:sz w:val="28"/>
          <w:lang w:val="en-GB" w:eastAsia="ja-JP"/>
        </w:rPr>
        <w:t>3</w:t>
      </w:r>
      <w:r>
        <w:rPr>
          <w:rFonts w:eastAsia="MS Mincho"/>
          <w:bCs/>
          <w:sz w:val="28"/>
          <w:vertAlign w:val="superscript"/>
          <w:lang w:val="en-GB" w:eastAsia="ja-JP"/>
        </w:rPr>
        <w:t>rd</w:t>
      </w:r>
      <w:r w:rsidRPr="00AC2618">
        <w:rPr>
          <w:rFonts w:eastAsia="MS Mincho"/>
          <w:bCs/>
          <w:sz w:val="28"/>
          <w:lang w:val="en-GB" w:eastAsia="ja-JP"/>
        </w:rPr>
        <w:t>, 2024</w:t>
      </w:r>
    </w:p>
    <w:p w14:paraId="1ED9FE78" w14:textId="7E4ADA00" w:rsidR="00210D4C" w:rsidRPr="002D2038" w:rsidRDefault="00C519C4" w:rsidP="00311702">
      <w:pPr>
        <w:pStyle w:val="3GPPHeader"/>
        <w:rPr>
          <w:rFonts w:eastAsia="MS Mincho"/>
          <w:bCs/>
          <w:sz w:val="28"/>
          <w:lang w:val="en-GB" w:eastAsia="ja-JP"/>
        </w:rPr>
      </w:pPr>
      <w:r>
        <w:t xml:space="preserve"> </w:t>
      </w:r>
    </w:p>
    <w:p w14:paraId="5FB7E722" w14:textId="62B21B46" w:rsidR="00E90E49" w:rsidRPr="00CE30E7" w:rsidRDefault="00E90E49" w:rsidP="00311702">
      <w:pPr>
        <w:pStyle w:val="3GPPHeader"/>
      </w:pPr>
      <w:r w:rsidRPr="00CE30E7">
        <w:t>Agenda Item:</w:t>
      </w:r>
      <w:r w:rsidRPr="00CE30E7">
        <w:tab/>
      </w:r>
      <w:r w:rsidR="002D2038">
        <w:t>9</w:t>
      </w:r>
      <w:r w:rsidR="00FA72BF">
        <w:t>.</w:t>
      </w:r>
      <w:r w:rsidR="005C0B47">
        <w:t>8</w:t>
      </w:r>
      <w:r w:rsidR="002D2038">
        <w:t>.1</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114A35AF" w:rsidR="00531215" w:rsidRPr="00CE30E7" w:rsidRDefault="003D3C45" w:rsidP="00311702">
      <w:pPr>
        <w:pStyle w:val="3GPPHeader"/>
      </w:pPr>
      <w:r w:rsidRPr="00CE30E7">
        <w:t>Title:</w:t>
      </w:r>
      <w:r w:rsidR="00E90E49" w:rsidRPr="00CE30E7">
        <w:tab/>
      </w:r>
      <w:r w:rsidR="002306AA">
        <w:rPr>
          <w:lang w:eastAsia="x-none"/>
        </w:rPr>
        <w:t>Discussion on validation of channel model</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37D7023C" w14:textId="3FE81930" w:rsidR="00E00129" w:rsidRDefault="00E00129" w:rsidP="008A3282">
      <w:pPr>
        <w:jc w:val="both"/>
      </w:pPr>
      <w:r>
        <w:t>In RAN #1</w:t>
      </w:r>
      <w:r w:rsidR="002D2038">
        <w:t>02</w:t>
      </w:r>
      <w:r>
        <w:t xml:space="preserve"> meeting</w:t>
      </w:r>
      <w:r w:rsidR="00385112">
        <w:t xml:space="preserve">, </w:t>
      </w:r>
      <w:r w:rsidR="002D2038">
        <w:t xml:space="preserve">the </w:t>
      </w:r>
      <w:r w:rsidR="005C0B47">
        <w:t>S</w:t>
      </w:r>
      <w:r w:rsidR="002D2038">
        <w:t>ID of Release 19</w:t>
      </w:r>
      <w:r w:rsidR="005C0B47">
        <w:t xml:space="preserve"> NR channel modelling enhancements for 7-24 GHz </w:t>
      </w:r>
      <w:r w:rsidR="002D2038">
        <w:t xml:space="preserve">was agreed </w:t>
      </w:r>
      <w:r w:rsidR="002D2038">
        <w:fldChar w:fldCharType="begin"/>
      </w:r>
      <w:r w:rsidR="002D2038">
        <w:instrText xml:space="preserve"> REF _Ref146048113 \r \h </w:instrText>
      </w:r>
      <w:r w:rsidR="002D2038">
        <w:fldChar w:fldCharType="separate"/>
      </w:r>
      <w:r w:rsidR="00706218">
        <w:t>[1]</w:t>
      </w:r>
      <w:r w:rsidR="002D2038">
        <w:fldChar w:fldCharType="end"/>
      </w:r>
      <w:r w:rsidR="002D2038">
        <w:t xml:space="preserve">. One objective of the </w:t>
      </w:r>
      <w:r w:rsidR="005C0B47">
        <w:t>S</w:t>
      </w:r>
      <w:r w:rsidR="002D2038">
        <w:t xml:space="preserve">ID is </w:t>
      </w:r>
      <w:r w:rsidR="005C0B47">
        <w:t>validating the channel model of TR 38.901 at least for 7-24 GHz using measurements</w:t>
      </w:r>
      <w:r w:rsidR="002D2038">
        <w:t xml:space="preserve">. </w:t>
      </w:r>
      <w:r w:rsidR="00A63826">
        <w:t>In RAN1 #11</w:t>
      </w:r>
      <w:r w:rsidR="00BB6E2B">
        <w:t>7</w:t>
      </w:r>
      <w:r w:rsidR="00A63826">
        <w:t xml:space="preserve"> meeting </w:t>
      </w:r>
      <w:r w:rsidR="00A63826">
        <w:fldChar w:fldCharType="begin"/>
      </w:r>
      <w:r w:rsidR="00A63826">
        <w:instrText xml:space="preserve"> REF _Ref146638431 \r \h </w:instrText>
      </w:r>
      <w:r w:rsidR="00A63826">
        <w:fldChar w:fldCharType="separate"/>
      </w:r>
      <w:r w:rsidR="00706218">
        <w:t>[2]</w:t>
      </w:r>
      <w:r w:rsidR="00A63826">
        <w:fldChar w:fldCharType="end"/>
      </w:r>
      <w:r w:rsidR="00A63826">
        <w:t xml:space="preserve">, the following </w:t>
      </w:r>
      <w:r w:rsidR="00BB6E2B">
        <w:t xml:space="preserve">observation, </w:t>
      </w:r>
      <w:r w:rsidR="00F35433">
        <w:t xml:space="preserve">conclusions and </w:t>
      </w:r>
      <w:r w:rsidR="00A63826">
        <w:t>agreements were made.</w:t>
      </w:r>
    </w:p>
    <w:p w14:paraId="3AA73BA9" w14:textId="77777777" w:rsidR="00A63826" w:rsidRDefault="00A63826" w:rsidP="00CD60DA">
      <w:pPr>
        <w:jc w:val="both"/>
      </w:pPr>
    </w:p>
    <w:p w14:paraId="4E88A30F" w14:textId="77777777" w:rsidR="00BB6E2B" w:rsidRPr="00BB6E2B" w:rsidRDefault="00BB6E2B" w:rsidP="00BB6E2B">
      <w:pPr>
        <w:jc w:val="both"/>
        <w:rPr>
          <w:rFonts w:eastAsia="DengXian"/>
        </w:rPr>
      </w:pPr>
      <w:r w:rsidRPr="00BB6E2B">
        <w:rPr>
          <w:rFonts w:eastAsia="DengXian"/>
        </w:rPr>
        <w:t>Observation</w:t>
      </w:r>
    </w:p>
    <w:p w14:paraId="6AE45947" w14:textId="77777777" w:rsidR="00BB6E2B" w:rsidRPr="00BB6E2B" w:rsidRDefault="00BB6E2B" w:rsidP="00BB6E2B">
      <w:pPr>
        <w:pStyle w:val="BodyText"/>
        <w:numPr>
          <w:ilvl w:val="0"/>
          <w:numId w:val="49"/>
        </w:numPr>
        <w:suppressAutoHyphens/>
        <w:spacing w:line="254" w:lineRule="auto"/>
        <w:jc w:val="both"/>
        <w:rPr>
          <w:rFonts w:eastAsia="DengXian"/>
          <w:lang w:eastAsia="ko-KR"/>
        </w:rPr>
      </w:pPr>
      <w:r w:rsidRPr="00BB6E2B">
        <w:rPr>
          <w:rFonts w:eastAsia="DengXian"/>
          <w:u w:val="single"/>
          <w:lang w:eastAsia="ko-KR"/>
        </w:rPr>
        <w:t>Some companies provided information that</w:t>
      </w:r>
      <w:r w:rsidRPr="00BB6E2B">
        <w:rPr>
          <w:rFonts w:eastAsia="DengXian"/>
          <w:lang w:eastAsia="ko-KR"/>
        </w:rPr>
        <w:t xml:space="preserve"> sub-urban deployments cannot be represented by existing deployments in TR38.901 (such as UMi, UMa, RMa).</w:t>
      </w:r>
    </w:p>
    <w:p w14:paraId="5541E909" w14:textId="77777777" w:rsidR="00BB6E2B" w:rsidRPr="00BB6E2B" w:rsidRDefault="00BB6E2B" w:rsidP="00BB6E2B">
      <w:pPr>
        <w:jc w:val="both"/>
        <w:rPr>
          <w:rFonts w:eastAsia="DengXian"/>
        </w:rPr>
      </w:pPr>
    </w:p>
    <w:p w14:paraId="5C95DBDB" w14:textId="77777777" w:rsidR="00BB6E2B" w:rsidRPr="00BB6E2B" w:rsidRDefault="00BB6E2B" w:rsidP="00BB6E2B">
      <w:pPr>
        <w:pStyle w:val="BodyText"/>
        <w:rPr>
          <w:rFonts w:eastAsia="DengXian"/>
        </w:rPr>
      </w:pPr>
      <w:bookmarkStart w:id="0" w:name="_Hlk167170400"/>
      <w:r w:rsidRPr="00BB6E2B">
        <w:rPr>
          <w:rFonts w:eastAsia="DengXian"/>
        </w:rPr>
        <w:t>Conclusion</w:t>
      </w:r>
    </w:p>
    <w:p w14:paraId="7C203560" w14:textId="77777777" w:rsidR="00BB6E2B" w:rsidRPr="00BB6E2B" w:rsidRDefault="00BB6E2B" w:rsidP="00BB6E2B">
      <w:pPr>
        <w:pStyle w:val="BodyText"/>
        <w:rPr>
          <w:rFonts w:eastAsia="DengXian"/>
        </w:rPr>
      </w:pPr>
      <w:r w:rsidRPr="00BB6E2B">
        <w:rPr>
          <w:rFonts w:eastAsia="DengXian"/>
          <w:lang w:eastAsia="ko-KR"/>
        </w:rPr>
        <w:t xml:space="preserve">The following parameters are used as a starting point for aligning companies understanding of </w:t>
      </w:r>
      <w:bookmarkEnd w:id="0"/>
      <w:r w:rsidRPr="00BB6E2B">
        <w:rPr>
          <w:rFonts w:eastAsia="DengXian"/>
        </w:rPr>
        <w:t>channel model parameters related to suburban use cases.</w:t>
      </w:r>
    </w:p>
    <w:p w14:paraId="7AAC9563" w14:textId="77777777" w:rsidR="00BB6E2B" w:rsidRPr="00BB6E2B" w:rsidRDefault="00BB6E2B" w:rsidP="00BB6E2B">
      <w:pPr>
        <w:pStyle w:val="BodyText"/>
        <w:numPr>
          <w:ilvl w:val="0"/>
          <w:numId w:val="49"/>
        </w:numPr>
        <w:suppressAutoHyphens/>
        <w:spacing w:line="254" w:lineRule="auto"/>
        <w:jc w:val="both"/>
        <w:rPr>
          <w:rFonts w:eastAsia="DengXian"/>
          <w:lang w:eastAsia="ko-KR"/>
        </w:rPr>
      </w:pPr>
      <w:r w:rsidRPr="00BB6E2B">
        <w:rPr>
          <w:rFonts w:eastAsia="DengXian"/>
          <w:lang w:eastAsia="ko-KR"/>
        </w:rPr>
        <w:t>BS height: [22.5] m</w:t>
      </w:r>
    </w:p>
    <w:p w14:paraId="49EBFE5C" w14:textId="77777777" w:rsidR="00BB6E2B" w:rsidRPr="00BB6E2B" w:rsidRDefault="00BB6E2B" w:rsidP="00BB6E2B">
      <w:pPr>
        <w:pStyle w:val="BodyText"/>
        <w:numPr>
          <w:ilvl w:val="0"/>
          <w:numId w:val="49"/>
        </w:numPr>
        <w:suppressAutoHyphens/>
        <w:spacing w:line="254" w:lineRule="auto"/>
        <w:jc w:val="both"/>
        <w:rPr>
          <w:rFonts w:eastAsia="DengXian"/>
          <w:lang w:eastAsia="ko-KR"/>
        </w:rPr>
      </w:pPr>
      <w:r w:rsidRPr="00BB6E2B">
        <w:rPr>
          <w:rFonts w:eastAsia="DengXian"/>
          <w:lang w:eastAsia="ko-KR"/>
        </w:rPr>
        <w:t>Layout: Hexagonal grid, 19 Macro sites, 3 sectors per site, ISD = [1732] m</w:t>
      </w:r>
    </w:p>
    <w:p w14:paraId="7D89F1F3" w14:textId="77777777" w:rsidR="00BB6E2B" w:rsidRPr="00BB6E2B" w:rsidRDefault="00BB6E2B" w:rsidP="00BB6E2B">
      <w:pPr>
        <w:pStyle w:val="BodyText"/>
        <w:numPr>
          <w:ilvl w:val="0"/>
          <w:numId w:val="49"/>
        </w:numPr>
        <w:suppressAutoHyphens/>
        <w:spacing w:line="254" w:lineRule="auto"/>
        <w:jc w:val="both"/>
        <w:rPr>
          <w:rFonts w:eastAsia="DengXian"/>
          <w:lang w:eastAsia="ko-KR"/>
        </w:rPr>
      </w:pPr>
      <w:r w:rsidRPr="00BB6E2B">
        <w:rPr>
          <w:rFonts w:eastAsia="DengXian"/>
          <w:lang w:eastAsia="ko-KR"/>
        </w:rPr>
        <w:t>Typical building heights: [Up to two floors for residential buildings, up to five floors for commercial buildings]</w:t>
      </w:r>
    </w:p>
    <w:p w14:paraId="3013F203" w14:textId="77777777" w:rsidR="00BB6E2B" w:rsidRPr="00BB6E2B" w:rsidRDefault="00BB6E2B" w:rsidP="00BB6E2B">
      <w:pPr>
        <w:pStyle w:val="BodyText"/>
        <w:numPr>
          <w:ilvl w:val="0"/>
          <w:numId w:val="49"/>
        </w:numPr>
        <w:suppressAutoHyphens/>
        <w:spacing w:line="254" w:lineRule="auto"/>
        <w:jc w:val="both"/>
        <w:rPr>
          <w:rFonts w:eastAsia="DengXian"/>
          <w:lang w:eastAsia="ko-KR"/>
        </w:rPr>
      </w:pPr>
      <w:r w:rsidRPr="00BB6E2B">
        <w:rPr>
          <w:rFonts w:eastAsia="DengXian"/>
          <w:lang w:eastAsia="ko-KR"/>
        </w:rPr>
        <w:t>UT height: [1.5 or 4.5 m for residential buildings], [1.5/4.5/7.5/10.5/13.5 m for commercial buildings]</w:t>
      </w:r>
    </w:p>
    <w:p w14:paraId="083824CD" w14:textId="77777777" w:rsidR="00BB6E2B" w:rsidRPr="00BB6E2B" w:rsidRDefault="00BB6E2B" w:rsidP="00BB6E2B">
      <w:pPr>
        <w:pStyle w:val="BodyText"/>
        <w:numPr>
          <w:ilvl w:val="0"/>
          <w:numId w:val="49"/>
        </w:numPr>
        <w:suppressAutoHyphens/>
        <w:spacing w:line="254" w:lineRule="auto"/>
        <w:jc w:val="both"/>
        <w:rPr>
          <w:rFonts w:eastAsia="DengXian"/>
          <w:lang w:eastAsia="ko-KR"/>
        </w:rPr>
      </w:pPr>
      <w:r w:rsidRPr="00BB6E2B">
        <w:rPr>
          <w:rFonts w:eastAsia="DengXian"/>
          <w:lang w:eastAsia="ko-KR"/>
        </w:rPr>
        <w:t>UT distribution: [Uniform horizontally, 70% indoor residential users are on ground floor, 30% are on upper floor]</w:t>
      </w:r>
    </w:p>
    <w:p w14:paraId="6CE8796D" w14:textId="77777777" w:rsidR="00BB6E2B" w:rsidRPr="00BB6E2B" w:rsidRDefault="00BB6E2B" w:rsidP="00BB6E2B">
      <w:pPr>
        <w:pStyle w:val="BodyText"/>
        <w:numPr>
          <w:ilvl w:val="0"/>
          <w:numId w:val="49"/>
        </w:numPr>
        <w:suppressAutoHyphens/>
        <w:spacing w:line="254" w:lineRule="auto"/>
        <w:jc w:val="both"/>
        <w:rPr>
          <w:rFonts w:eastAsia="DengXian"/>
          <w:lang w:eastAsia="ko-KR"/>
        </w:rPr>
      </w:pPr>
      <w:r w:rsidRPr="00BB6E2B">
        <w:rPr>
          <w:rFonts w:eastAsia="DengXian"/>
          <w:lang w:eastAsia="ko-KR"/>
        </w:rPr>
        <w:t>FFS: ratio between residential and commercial buildings</w:t>
      </w:r>
    </w:p>
    <w:p w14:paraId="2D874A34" w14:textId="77777777" w:rsidR="00BB6E2B" w:rsidRPr="00BB6E2B" w:rsidRDefault="00BB6E2B" w:rsidP="00BB6E2B">
      <w:pPr>
        <w:pStyle w:val="BodyText"/>
        <w:numPr>
          <w:ilvl w:val="0"/>
          <w:numId w:val="49"/>
        </w:numPr>
        <w:suppressAutoHyphens/>
        <w:spacing w:line="254" w:lineRule="auto"/>
        <w:jc w:val="both"/>
        <w:rPr>
          <w:rFonts w:eastAsia="DengXian"/>
          <w:lang w:eastAsia="ko-KR"/>
        </w:rPr>
      </w:pPr>
      <w:r w:rsidRPr="00BB6E2B">
        <w:rPr>
          <w:rFonts w:eastAsia="DengXian"/>
          <w:lang w:eastAsia="ko-KR"/>
        </w:rPr>
        <w:t>Indoor/Outdoor: [80% indoor and 20% outdoor, FFS on in-car users]</w:t>
      </w:r>
    </w:p>
    <w:p w14:paraId="3A366D41" w14:textId="77777777" w:rsidR="00BB6E2B" w:rsidRPr="00BB6E2B" w:rsidRDefault="00BB6E2B" w:rsidP="00BB6E2B">
      <w:pPr>
        <w:pStyle w:val="BodyText"/>
        <w:numPr>
          <w:ilvl w:val="0"/>
          <w:numId w:val="49"/>
        </w:numPr>
        <w:suppressAutoHyphens/>
        <w:spacing w:line="254" w:lineRule="auto"/>
        <w:jc w:val="both"/>
        <w:rPr>
          <w:rFonts w:eastAsia="DengXian"/>
          <w:lang w:eastAsia="ko-KR"/>
        </w:rPr>
      </w:pPr>
      <w:r w:rsidRPr="00BB6E2B">
        <w:rPr>
          <w:rFonts w:eastAsia="DengXian"/>
          <w:lang w:eastAsia="ko-KR"/>
        </w:rPr>
        <w:t>LOS/NLOS: LOS and NLOS</w:t>
      </w:r>
    </w:p>
    <w:p w14:paraId="550A3193" w14:textId="77777777" w:rsidR="00BB6E2B" w:rsidRPr="00BB6E2B" w:rsidRDefault="00BB6E2B" w:rsidP="00BB6E2B">
      <w:pPr>
        <w:pStyle w:val="BodyText"/>
        <w:numPr>
          <w:ilvl w:val="0"/>
          <w:numId w:val="49"/>
        </w:numPr>
        <w:suppressAutoHyphens/>
        <w:spacing w:line="254" w:lineRule="auto"/>
        <w:jc w:val="both"/>
        <w:rPr>
          <w:rFonts w:eastAsia="DengXian"/>
          <w:lang w:val="fr-FR" w:eastAsia="ko-KR"/>
        </w:rPr>
      </w:pPr>
      <w:r w:rsidRPr="00BB6E2B">
        <w:rPr>
          <w:rFonts w:eastAsia="DengXian"/>
          <w:lang w:val="fr-FR" w:eastAsia="ko-KR"/>
        </w:rPr>
        <w:t>Min BS - UT distance(2D): [25] m</w:t>
      </w:r>
    </w:p>
    <w:p w14:paraId="031CC1E0" w14:textId="77777777" w:rsidR="00BB6E2B" w:rsidRPr="00BB6E2B" w:rsidRDefault="00BB6E2B" w:rsidP="00BB6E2B">
      <w:pPr>
        <w:pStyle w:val="BodyText"/>
        <w:suppressAutoHyphens/>
        <w:spacing w:line="254" w:lineRule="auto"/>
        <w:rPr>
          <w:rFonts w:eastAsia="DengXian"/>
          <w:lang w:val="fr-FR"/>
        </w:rPr>
      </w:pPr>
    </w:p>
    <w:p w14:paraId="01467051" w14:textId="77777777" w:rsidR="00BB6E2B" w:rsidRPr="00BB6E2B" w:rsidRDefault="00BB6E2B" w:rsidP="00BB6E2B">
      <w:pPr>
        <w:pStyle w:val="BodyText"/>
        <w:rPr>
          <w:rFonts w:eastAsia="DengXian"/>
          <w:lang w:eastAsia="ko-KR"/>
        </w:rPr>
      </w:pPr>
      <w:r w:rsidRPr="00BB6E2B">
        <w:rPr>
          <w:rFonts w:eastAsia="DengXian"/>
          <w:lang w:eastAsia="ko-KR"/>
        </w:rPr>
        <w:t>Conclusion</w:t>
      </w:r>
    </w:p>
    <w:p w14:paraId="064F80EA" w14:textId="77777777" w:rsidR="00BB6E2B" w:rsidRPr="00BB6E2B" w:rsidRDefault="00BB6E2B" w:rsidP="00BB6E2B">
      <w:pPr>
        <w:pStyle w:val="BodyText"/>
        <w:numPr>
          <w:ilvl w:val="0"/>
          <w:numId w:val="50"/>
        </w:numPr>
        <w:suppressAutoHyphens/>
        <w:spacing w:line="254" w:lineRule="auto"/>
        <w:jc w:val="both"/>
      </w:pPr>
      <w:r w:rsidRPr="00BB6E2B">
        <w:t>To provide information about motivation and reasons why changes to the channel model are essential.</w:t>
      </w:r>
    </w:p>
    <w:p w14:paraId="33113EEF" w14:textId="77777777" w:rsidR="00BB6E2B" w:rsidRPr="00BB6E2B" w:rsidRDefault="00BB6E2B" w:rsidP="00BB6E2B">
      <w:pPr>
        <w:pStyle w:val="BodyText"/>
        <w:suppressAutoHyphens/>
        <w:spacing w:line="254" w:lineRule="auto"/>
        <w:rPr>
          <w:rFonts w:eastAsia="DengXian"/>
        </w:rPr>
      </w:pPr>
    </w:p>
    <w:p w14:paraId="37A82ACD" w14:textId="77777777" w:rsidR="00BB6E2B" w:rsidRPr="00BB6E2B" w:rsidRDefault="00BB6E2B" w:rsidP="00BB6E2B">
      <w:pPr>
        <w:pStyle w:val="BodyText"/>
        <w:suppressAutoHyphens/>
        <w:spacing w:line="254" w:lineRule="auto"/>
        <w:rPr>
          <w:rFonts w:eastAsia="DengXian"/>
          <w:highlight w:val="green"/>
        </w:rPr>
      </w:pPr>
      <w:r w:rsidRPr="00BB6E2B">
        <w:rPr>
          <w:rFonts w:eastAsia="DengXian"/>
          <w:highlight w:val="green"/>
        </w:rPr>
        <w:t>Agreement</w:t>
      </w:r>
    </w:p>
    <w:p w14:paraId="497ECD91" w14:textId="77777777" w:rsidR="00BB6E2B" w:rsidRPr="00BB6E2B" w:rsidRDefault="00BB6E2B" w:rsidP="00BB6E2B">
      <w:pPr>
        <w:pStyle w:val="ListParagraph"/>
        <w:numPr>
          <w:ilvl w:val="0"/>
          <w:numId w:val="51"/>
        </w:numPr>
        <w:suppressAutoHyphens/>
        <w:overflowPunct w:val="0"/>
        <w:autoSpaceDE w:val="0"/>
        <w:autoSpaceDN w:val="0"/>
        <w:adjustRightInd w:val="0"/>
        <w:snapToGrid w:val="0"/>
        <w:contextualSpacing/>
        <w:jc w:val="both"/>
        <w:rPr>
          <w:rFonts w:ascii="Times New Roman" w:hAnsi="Times New Roman"/>
          <w:sz w:val="24"/>
          <w:szCs w:val="24"/>
        </w:rPr>
      </w:pPr>
      <w:r w:rsidRPr="00BB6E2B">
        <w:rPr>
          <w:rFonts w:ascii="Times New Roman" w:hAnsi="Times New Roman"/>
          <w:sz w:val="24"/>
          <w:szCs w:val="24"/>
        </w:rPr>
        <w:t>Further study whether the following parameters for existing deployment scenarios is necessary to be updated:</w:t>
      </w:r>
    </w:p>
    <w:p w14:paraId="20A11E60" w14:textId="77777777" w:rsidR="00BB6E2B" w:rsidRPr="00F147E8" w:rsidRDefault="00BB6E2B" w:rsidP="00BB6E2B">
      <w:pPr>
        <w:pStyle w:val="ListParagraph"/>
        <w:numPr>
          <w:ilvl w:val="1"/>
          <w:numId w:val="47"/>
        </w:numPr>
        <w:suppressAutoHyphens/>
        <w:overflowPunct w:val="0"/>
        <w:autoSpaceDE w:val="0"/>
        <w:autoSpaceDN w:val="0"/>
        <w:adjustRightInd w:val="0"/>
        <w:snapToGrid w:val="0"/>
        <w:jc w:val="both"/>
        <w:rPr>
          <w:rFonts w:ascii="Times New Roman" w:hAnsi="Times New Roman"/>
          <w:color w:val="000000" w:themeColor="text1"/>
          <w:sz w:val="24"/>
          <w:szCs w:val="24"/>
        </w:rPr>
      </w:pPr>
      <w:r w:rsidRPr="00F147E8">
        <w:rPr>
          <w:rFonts w:ascii="Times New Roman" w:hAnsi="Times New Roman"/>
          <w:color w:val="000000" w:themeColor="text1"/>
          <w:sz w:val="24"/>
          <w:szCs w:val="24"/>
        </w:rPr>
        <w:t xml:space="preserve">Delay spread, pathloss, penetration loss, AoD/AoA/ZoA/Zod spreads, ZoD offset, Angle distribution characteristics (e.g. exponential, Gaussian, Laplacian </w:t>
      </w:r>
      <w:r w:rsidRPr="00F147E8">
        <w:rPr>
          <w:rFonts w:ascii="Times New Roman" w:hAnsi="Times New Roman"/>
          <w:color w:val="000000" w:themeColor="text1"/>
          <w:sz w:val="24"/>
          <w:szCs w:val="24"/>
        </w:rPr>
        <w:lastRenderedPageBreak/>
        <w:t>distributions), XPR, number of clusters, number of rays per cluster, LSP correlations type (e.g. site-specific or all correlated), UE antenna modeling parameters, K factor (mean, variance)</w:t>
      </w:r>
    </w:p>
    <w:p w14:paraId="60171586" w14:textId="77777777" w:rsidR="00BB6E2B" w:rsidRPr="00BB6E2B" w:rsidRDefault="00BB6E2B" w:rsidP="00BB6E2B">
      <w:pPr>
        <w:pStyle w:val="ListParagraph"/>
        <w:numPr>
          <w:ilvl w:val="0"/>
          <w:numId w:val="51"/>
        </w:numPr>
        <w:suppressAutoHyphens/>
        <w:overflowPunct w:val="0"/>
        <w:autoSpaceDE w:val="0"/>
        <w:autoSpaceDN w:val="0"/>
        <w:adjustRightInd w:val="0"/>
        <w:snapToGrid w:val="0"/>
        <w:contextualSpacing/>
        <w:jc w:val="both"/>
        <w:rPr>
          <w:rFonts w:ascii="Times New Roman" w:hAnsi="Times New Roman"/>
          <w:sz w:val="24"/>
          <w:szCs w:val="24"/>
        </w:rPr>
      </w:pPr>
      <w:r w:rsidRPr="00BB6E2B">
        <w:rPr>
          <w:rFonts w:ascii="Times New Roman" w:hAnsi="Times New Roman"/>
          <w:sz w:val="24"/>
          <w:szCs w:val="24"/>
        </w:rPr>
        <w:t>Study of updates to other parameters are not precluded and subject to further study.</w:t>
      </w:r>
    </w:p>
    <w:p w14:paraId="70A1AEE9" w14:textId="77777777" w:rsidR="00BB6E2B" w:rsidRPr="00BB6E2B" w:rsidRDefault="00BB6E2B" w:rsidP="00BB6E2B">
      <w:pPr>
        <w:pStyle w:val="BodyText"/>
        <w:suppressAutoHyphens/>
        <w:spacing w:line="254" w:lineRule="auto"/>
        <w:rPr>
          <w:rFonts w:eastAsia="DengXian"/>
        </w:rPr>
      </w:pPr>
    </w:p>
    <w:p w14:paraId="05C01CCE" w14:textId="77777777" w:rsidR="00BB6E2B" w:rsidRPr="00BB6E2B" w:rsidRDefault="00BB6E2B" w:rsidP="00BB6E2B">
      <w:pPr>
        <w:pStyle w:val="BodyText"/>
        <w:suppressAutoHyphens/>
        <w:spacing w:line="254" w:lineRule="auto"/>
        <w:rPr>
          <w:rFonts w:eastAsia="DengXian"/>
          <w:highlight w:val="green"/>
        </w:rPr>
      </w:pPr>
      <w:r w:rsidRPr="00BB6E2B">
        <w:rPr>
          <w:rFonts w:eastAsia="DengXian"/>
          <w:highlight w:val="green"/>
        </w:rPr>
        <w:t>Agreement</w:t>
      </w:r>
    </w:p>
    <w:p w14:paraId="361DBD90" w14:textId="77777777" w:rsidR="00BB6E2B" w:rsidRPr="00BB6E2B" w:rsidRDefault="00BB6E2B" w:rsidP="00BB6E2B">
      <w:pPr>
        <w:pStyle w:val="ListParagraph"/>
        <w:numPr>
          <w:ilvl w:val="0"/>
          <w:numId w:val="51"/>
        </w:numPr>
        <w:suppressAutoHyphens/>
        <w:overflowPunct w:val="0"/>
        <w:autoSpaceDE w:val="0"/>
        <w:autoSpaceDN w:val="0"/>
        <w:adjustRightInd w:val="0"/>
        <w:snapToGrid w:val="0"/>
        <w:contextualSpacing/>
        <w:jc w:val="both"/>
        <w:rPr>
          <w:rFonts w:ascii="Times New Roman" w:hAnsi="Times New Roman"/>
          <w:sz w:val="24"/>
          <w:szCs w:val="24"/>
        </w:rPr>
      </w:pPr>
      <w:r w:rsidRPr="00BB6E2B">
        <w:rPr>
          <w:rFonts w:ascii="Times New Roman" w:hAnsi="Times New Roman"/>
          <w:sz w:val="24"/>
          <w:szCs w:val="24"/>
        </w:rPr>
        <w:t xml:space="preserve">Further study </w:t>
      </w:r>
      <w:r w:rsidRPr="00BB6E2B">
        <w:rPr>
          <w:rFonts w:ascii="Times New Roman" w:eastAsia="DengXian" w:hAnsi="Times New Roman"/>
          <w:sz w:val="24"/>
          <w:szCs w:val="24"/>
        </w:rPr>
        <w:t xml:space="preserve">whether/how to reflect </w:t>
      </w:r>
      <w:r w:rsidRPr="00BB6E2B">
        <w:rPr>
          <w:rFonts w:ascii="Times New Roman" w:hAnsi="Times New Roman"/>
          <w:sz w:val="24"/>
          <w:szCs w:val="24"/>
        </w:rPr>
        <w:t>absolute delay between links</w:t>
      </w:r>
      <w:r w:rsidRPr="00BB6E2B">
        <w:rPr>
          <w:rFonts w:ascii="Times New Roman" w:eastAsia="DengXian" w:hAnsi="Times New Roman"/>
          <w:sz w:val="24"/>
          <w:szCs w:val="24"/>
        </w:rPr>
        <w:t>,</w:t>
      </w:r>
      <w:r w:rsidRPr="00BB6E2B">
        <w:rPr>
          <w:rFonts w:ascii="Times New Roman" w:hAnsi="Times New Roman"/>
          <w:sz w:val="24"/>
          <w:szCs w:val="24"/>
        </w:rPr>
        <w:t xml:space="preserve"> or</w:t>
      </w:r>
      <w:r w:rsidRPr="00BB6E2B">
        <w:rPr>
          <w:rFonts w:ascii="Times New Roman" w:eastAsia="DengXian" w:hAnsi="Times New Roman"/>
          <w:sz w:val="24"/>
          <w:szCs w:val="24"/>
        </w:rPr>
        <w:t xml:space="preserve"> whether/how</w:t>
      </w:r>
      <w:r w:rsidRPr="00BB6E2B">
        <w:rPr>
          <w:rFonts w:ascii="Times New Roman" w:hAnsi="Times New Roman"/>
          <w:sz w:val="24"/>
          <w:szCs w:val="24"/>
        </w:rPr>
        <w:t xml:space="preserve"> correlation type of the delay </w:t>
      </w:r>
      <w:r w:rsidRPr="00BB6E2B">
        <w:rPr>
          <w:rFonts w:ascii="Times New Roman" w:eastAsia="DengXian" w:hAnsi="Times New Roman"/>
          <w:sz w:val="24"/>
          <w:szCs w:val="24"/>
        </w:rPr>
        <w:t>needs to</w:t>
      </w:r>
      <w:r w:rsidRPr="00BB6E2B">
        <w:rPr>
          <w:rFonts w:ascii="Times New Roman" w:hAnsi="Times New Roman"/>
          <w:sz w:val="24"/>
          <w:szCs w:val="24"/>
        </w:rPr>
        <w:t xml:space="preserve"> be changed from site-specific to all-correlated type</w:t>
      </w:r>
      <w:r w:rsidRPr="00BB6E2B">
        <w:rPr>
          <w:rFonts w:ascii="Times New Roman" w:eastAsia="DengXian" w:hAnsi="Times New Roman"/>
          <w:sz w:val="24"/>
          <w:szCs w:val="24"/>
        </w:rPr>
        <w:t xml:space="preserve"> in the model </w:t>
      </w:r>
    </w:p>
    <w:p w14:paraId="2DFE1607" w14:textId="77777777" w:rsidR="00BB6E2B" w:rsidRPr="00BB6E2B" w:rsidRDefault="00BB6E2B" w:rsidP="00BB6E2B">
      <w:pPr>
        <w:pStyle w:val="ListParagraph"/>
        <w:numPr>
          <w:ilvl w:val="1"/>
          <w:numId w:val="51"/>
        </w:numPr>
        <w:suppressAutoHyphens/>
        <w:overflowPunct w:val="0"/>
        <w:autoSpaceDE w:val="0"/>
        <w:autoSpaceDN w:val="0"/>
        <w:adjustRightInd w:val="0"/>
        <w:snapToGrid w:val="0"/>
        <w:contextualSpacing/>
        <w:jc w:val="both"/>
        <w:rPr>
          <w:rFonts w:ascii="Times New Roman" w:hAnsi="Times New Roman"/>
          <w:sz w:val="24"/>
          <w:szCs w:val="24"/>
        </w:rPr>
      </w:pPr>
      <w:r w:rsidRPr="00BB6E2B">
        <w:rPr>
          <w:rFonts w:ascii="Times New Roman" w:hAnsi="Times New Roman"/>
          <w:sz w:val="24"/>
          <w:szCs w:val="24"/>
        </w:rPr>
        <w:t>Note: site-specific and all-correlated definitions are provided in TR38.901 Section 7.6.3.4.</w:t>
      </w:r>
    </w:p>
    <w:p w14:paraId="079FE6C9" w14:textId="77777777" w:rsidR="00BB6E2B" w:rsidRPr="00BB6E2B" w:rsidRDefault="00BB6E2B" w:rsidP="00BB6E2B">
      <w:pPr>
        <w:pStyle w:val="ListParagraph"/>
        <w:numPr>
          <w:ilvl w:val="1"/>
          <w:numId w:val="51"/>
        </w:numPr>
        <w:suppressAutoHyphens/>
        <w:overflowPunct w:val="0"/>
        <w:autoSpaceDE w:val="0"/>
        <w:autoSpaceDN w:val="0"/>
        <w:adjustRightInd w:val="0"/>
        <w:snapToGrid w:val="0"/>
        <w:contextualSpacing/>
        <w:jc w:val="both"/>
        <w:rPr>
          <w:rFonts w:ascii="Times New Roman" w:hAnsi="Times New Roman"/>
          <w:sz w:val="24"/>
          <w:szCs w:val="24"/>
        </w:rPr>
      </w:pPr>
      <w:r w:rsidRPr="00BB6E2B">
        <w:rPr>
          <w:rFonts w:ascii="Times New Roman" w:hAnsi="Times New Roman"/>
          <w:sz w:val="24"/>
          <w:szCs w:val="24"/>
        </w:rPr>
        <w:t xml:space="preserve">FFS: impact of </w:t>
      </w:r>
      <w:r w:rsidRPr="00BB6E2B">
        <w:rPr>
          <w:rFonts w:ascii="Times New Roman" w:eastAsia="DengXian" w:hAnsi="Times New Roman"/>
          <w:sz w:val="24"/>
          <w:szCs w:val="24"/>
        </w:rPr>
        <w:t xml:space="preserve">ISD on </w:t>
      </w:r>
      <w:r w:rsidRPr="00BB6E2B">
        <w:rPr>
          <w:rFonts w:ascii="Times New Roman" w:hAnsi="Times New Roman"/>
          <w:sz w:val="24"/>
          <w:szCs w:val="24"/>
        </w:rPr>
        <w:t>correlation type for the deployment scenario</w:t>
      </w:r>
    </w:p>
    <w:p w14:paraId="1C655123" w14:textId="77777777" w:rsidR="00BB6E2B" w:rsidRPr="00BB6E2B" w:rsidRDefault="00BB6E2B" w:rsidP="00BB6E2B">
      <w:pPr>
        <w:pStyle w:val="BodyText"/>
        <w:suppressAutoHyphens/>
        <w:spacing w:line="254" w:lineRule="auto"/>
        <w:rPr>
          <w:rFonts w:eastAsia="DengXian"/>
        </w:rPr>
      </w:pPr>
    </w:p>
    <w:p w14:paraId="75E67451" w14:textId="77777777" w:rsidR="00BB6E2B" w:rsidRPr="00BB6E2B" w:rsidRDefault="00BB6E2B" w:rsidP="00BB6E2B">
      <w:pPr>
        <w:pStyle w:val="BodyText"/>
        <w:suppressAutoHyphens/>
        <w:spacing w:line="254" w:lineRule="auto"/>
        <w:rPr>
          <w:rFonts w:eastAsia="DengXian"/>
          <w:highlight w:val="green"/>
        </w:rPr>
      </w:pPr>
      <w:r w:rsidRPr="00BB6E2B">
        <w:rPr>
          <w:rFonts w:eastAsia="DengXian"/>
          <w:highlight w:val="green"/>
        </w:rPr>
        <w:t>Agreement</w:t>
      </w:r>
    </w:p>
    <w:p w14:paraId="25094801" w14:textId="77777777" w:rsidR="00BB6E2B" w:rsidRPr="00BB6E2B" w:rsidRDefault="00BB6E2B" w:rsidP="00BB6E2B">
      <w:pPr>
        <w:pStyle w:val="BodyText"/>
        <w:numPr>
          <w:ilvl w:val="0"/>
          <w:numId w:val="52"/>
        </w:numPr>
        <w:suppressAutoHyphens/>
        <w:spacing w:line="254" w:lineRule="auto"/>
        <w:jc w:val="both"/>
        <w:rPr>
          <w:rFonts w:eastAsia="DengXian"/>
          <w:strike/>
          <w:lang w:eastAsia="ko-KR"/>
        </w:rPr>
      </w:pPr>
      <w:r w:rsidRPr="00BB6E2B">
        <w:t xml:space="preserve">Further study on correcting the scaling of the angles and other alternative to address angle scaling in TR38.901 Section 7.7.5 to enable accurate desired angle spread. </w:t>
      </w:r>
    </w:p>
    <w:p w14:paraId="701C1C83" w14:textId="77777777" w:rsidR="00BB6E2B" w:rsidRPr="00BB6E2B" w:rsidRDefault="00BB6E2B" w:rsidP="00BB6E2B">
      <w:pPr>
        <w:pStyle w:val="BodyText"/>
        <w:suppressAutoHyphens/>
        <w:spacing w:line="254" w:lineRule="auto"/>
        <w:rPr>
          <w:rFonts w:eastAsia="DengXian"/>
        </w:rPr>
      </w:pPr>
    </w:p>
    <w:p w14:paraId="017EB8BE" w14:textId="77777777" w:rsidR="00BB6E2B" w:rsidRPr="00BB6E2B" w:rsidRDefault="00BB6E2B" w:rsidP="00BB6E2B">
      <w:pPr>
        <w:jc w:val="both"/>
        <w:rPr>
          <w:rFonts w:eastAsia="DengXian"/>
          <w:highlight w:val="green"/>
        </w:rPr>
      </w:pPr>
      <w:r w:rsidRPr="00BB6E2B">
        <w:rPr>
          <w:rFonts w:eastAsia="DengXian"/>
          <w:highlight w:val="green"/>
        </w:rPr>
        <w:t>Agreement</w:t>
      </w:r>
    </w:p>
    <w:p w14:paraId="7581FAC1" w14:textId="77777777" w:rsidR="00BB6E2B" w:rsidRPr="00BB6E2B" w:rsidRDefault="00BB6E2B" w:rsidP="00BB6E2B">
      <w:pPr>
        <w:pStyle w:val="BodyText"/>
        <w:numPr>
          <w:ilvl w:val="0"/>
          <w:numId w:val="52"/>
        </w:numPr>
        <w:suppressAutoHyphens/>
        <w:spacing w:line="254" w:lineRule="auto"/>
        <w:jc w:val="both"/>
        <w:rPr>
          <w:rFonts w:eastAsia="DengXian"/>
          <w:lang w:eastAsia="ko-KR"/>
        </w:rPr>
      </w:pPr>
      <w:r w:rsidRPr="00BB6E2B">
        <w:rPr>
          <w:bCs/>
        </w:rPr>
        <w:t xml:space="preserve">Further study of </w:t>
      </w:r>
      <w:r w:rsidRPr="00BB6E2B">
        <w:rPr>
          <w:rFonts w:eastAsia="DengXian"/>
          <w:bCs/>
        </w:rPr>
        <w:t xml:space="preserve">whether/how to model the </w:t>
      </w:r>
      <w:r w:rsidRPr="00BB6E2B">
        <w:rPr>
          <w:bCs/>
        </w:rPr>
        <w:t>variability of the co- and cross polar powers, in both diagonal and anti-diagonals of the polarization matrix, in the TR 38.901 model.</w:t>
      </w:r>
    </w:p>
    <w:p w14:paraId="167DC4FD" w14:textId="77777777" w:rsidR="00BB6E2B" w:rsidRPr="00BB6E2B" w:rsidRDefault="00BB6E2B" w:rsidP="00BB6E2B">
      <w:pPr>
        <w:pStyle w:val="BodyText"/>
        <w:numPr>
          <w:ilvl w:val="1"/>
          <w:numId w:val="52"/>
        </w:numPr>
        <w:suppressAutoHyphens/>
        <w:spacing w:line="254" w:lineRule="auto"/>
        <w:jc w:val="both"/>
        <w:rPr>
          <w:rFonts w:eastAsia="DengXian"/>
          <w:lang w:eastAsia="ko-KR"/>
        </w:rPr>
      </w:pPr>
      <w:r w:rsidRPr="00BB6E2B">
        <w:rPr>
          <w:rFonts w:eastAsia="DengXian"/>
          <w:lang w:eastAsia="ko-KR"/>
        </w:rPr>
        <w:t>FFS: variability</w:t>
      </w:r>
      <w:r w:rsidRPr="00BB6E2B">
        <w:rPr>
          <w:rFonts w:eastAsia="DengXian"/>
        </w:rPr>
        <w:t xml:space="preserve"> is applied for per ray or per cluster or per link</w:t>
      </w:r>
    </w:p>
    <w:p w14:paraId="71FADB20" w14:textId="77777777" w:rsidR="00BB6E2B" w:rsidRPr="00BB6E2B" w:rsidRDefault="00BB6E2B" w:rsidP="00BB6E2B">
      <w:pPr>
        <w:pStyle w:val="BodyText"/>
        <w:numPr>
          <w:ilvl w:val="1"/>
          <w:numId w:val="52"/>
        </w:numPr>
        <w:suppressAutoHyphens/>
        <w:spacing w:line="254" w:lineRule="auto"/>
        <w:jc w:val="both"/>
        <w:rPr>
          <w:rFonts w:eastAsia="DengXian"/>
          <w:lang w:eastAsia="ko-KR"/>
        </w:rPr>
      </w:pPr>
      <w:r w:rsidRPr="00BB6E2B">
        <w:rPr>
          <w:rFonts w:eastAsia="DengXian"/>
          <w:lang w:eastAsia="ko-KR"/>
        </w:rPr>
        <w:t>FFS: impact of antenna configurations</w:t>
      </w:r>
    </w:p>
    <w:p w14:paraId="3FB543D3" w14:textId="77777777" w:rsidR="00BB6E2B" w:rsidRPr="00BB6E2B" w:rsidRDefault="00BB6E2B" w:rsidP="00BB6E2B">
      <w:pPr>
        <w:pStyle w:val="BodyText"/>
        <w:numPr>
          <w:ilvl w:val="1"/>
          <w:numId w:val="52"/>
        </w:numPr>
        <w:suppressAutoHyphens/>
        <w:spacing w:line="254" w:lineRule="auto"/>
        <w:jc w:val="both"/>
        <w:rPr>
          <w:rFonts w:eastAsia="DengXian"/>
          <w:lang w:eastAsia="ko-KR"/>
        </w:rPr>
      </w:pPr>
      <w:r w:rsidRPr="00BB6E2B">
        <w:rPr>
          <w:bCs/>
        </w:rPr>
        <w:t>For example, variability may be random with an i.i.d. zero-mean Gaussian with some standard deviation, via changes to step 9 and eq (7.5-22) and (7.5-28) in clause 7.5 in TR 38.901.</w:t>
      </w:r>
    </w:p>
    <w:p w14:paraId="27F7D064" w14:textId="77777777" w:rsidR="00BB6E2B" w:rsidRPr="00BB6E2B" w:rsidRDefault="00BB6E2B" w:rsidP="00BB6E2B">
      <w:pPr>
        <w:jc w:val="both"/>
        <w:rPr>
          <w:rFonts w:eastAsia="DengXian"/>
        </w:rPr>
      </w:pPr>
    </w:p>
    <w:p w14:paraId="690264E4" w14:textId="77777777" w:rsidR="00BB6E2B" w:rsidRPr="00BB6E2B" w:rsidRDefault="00BB6E2B" w:rsidP="00BB6E2B">
      <w:pPr>
        <w:jc w:val="both"/>
        <w:rPr>
          <w:rFonts w:eastAsia="DengXian"/>
          <w:highlight w:val="green"/>
        </w:rPr>
      </w:pPr>
      <w:r w:rsidRPr="00BB6E2B">
        <w:rPr>
          <w:rFonts w:eastAsia="DengXian"/>
          <w:highlight w:val="green"/>
        </w:rPr>
        <w:t>Agreement</w:t>
      </w:r>
    </w:p>
    <w:p w14:paraId="1BE5737E" w14:textId="77777777" w:rsidR="00BB6E2B" w:rsidRPr="00BB6E2B" w:rsidRDefault="00BB6E2B" w:rsidP="00BB6E2B">
      <w:pPr>
        <w:pStyle w:val="BodyText"/>
        <w:numPr>
          <w:ilvl w:val="0"/>
          <w:numId w:val="52"/>
        </w:numPr>
        <w:suppressAutoHyphens/>
        <w:spacing w:line="254" w:lineRule="auto"/>
        <w:jc w:val="both"/>
        <w:rPr>
          <w:rFonts w:eastAsia="DengXian"/>
          <w:lang w:eastAsia="ko-KR"/>
        </w:rPr>
      </w:pPr>
      <w:r w:rsidRPr="00BB6E2B">
        <w:rPr>
          <w:rFonts w:eastAsia="DengXian"/>
          <w:lang w:eastAsia="ko-KR"/>
        </w:rPr>
        <w:t xml:space="preserve">Further study </w:t>
      </w:r>
      <w:r w:rsidRPr="00BB6E2B">
        <w:rPr>
          <w:rFonts w:eastAsia="DengXian"/>
        </w:rPr>
        <w:t xml:space="preserve">whether/how to model </w:t>
      </w:r>
      <w:r w:rsidRPr="00BB6E2B">
        <w:rPr>
          <w:rFonts w:eastAsia="DengXian"/>
          <w:lang w:eastAsia="ko-KR"/>
        </w:rPr>
        <w:t>intra-cluster K factor to the TR38.901 models, such as power re-normalization among intra-cluster rays of a cluster so that first intra-cluster ray has K times more average power compared to rest of the intra-cluster rays.</w:t>
      </w:r>
    </w:p>
    <w:p w14:paraId="4C8C7B7E" w14:textId="77777777" w:rsidR="00BB6E2B" w:rsidRPr="00BB6E2B" w:rsidRDefault="00BB6E2B" w:rsidP="00BB6E2B">
      <w:pPr>
        <w:pStyle w:val="BodyText"/>
        <w:numPr>
          <w:ilvl w:val="1"/>
          <w:numId w:val="52"/>
        </w:numPr>
        <w:suppressAutoHyphens/>
        <w:spacing w:line="254" w:lineRule="auto"/>
        <w:jc w:val="both"/>
        <w:rPr>
          <w:rFonts w:eastAsia="DengXian"/>
          <w:lang w:eastAsia="ko-KR"/>
        </w:rPr>
      </w:pPr>
      <w:r w:rsidRPr="00BB6E2B">
        <w:rPr>
          <w:rFonts w:eastAsia="DengXian"/>
          <w:lang w:eastAsia="ko-KR"/>
        </w:rPr>
        <w:t>FFS: whether same</w:t>
      </w:r>
      <w:r w:rsidRPr="00BB6E2B">
        <w:rPr>
          <w:rFonts w:eastAsia="DengXian"/>
        </w:rPr>
        <w:t xml:space="preserve"> or </w:t>
      </w:r>
      <w:r w:rsidRPr="00BB6E2B">
        <w:rPr>
          <w:rFonts w:eastAsia="DengXian"/>
          <w:lang w:eastAsia="ko-KR"/>
        </w:rPr>
        <w:t>different intra-cluster K factor is applied for each clusters</w:t>
      </w:r>
    </w:p>
    <w:p w14:paraId="446A7EFE" w14:textId="77777777" w:rsidR="00BB6E2B" w:rsidRPr="00BB6E2B" w:rsidRDefault="00BB6E2B" w:rsidP="00BB6E2B">
      <w:pPr>
        <w:pStyle w:val="BodyText"/>
        <w:numPr>
          <w:ilvl w:val="1"/>
          <w:numId w:val="52"/>
        </w:numPr>
        <w:suppressAutoHyphens/>
        <w:spacing w:line="254" w:lineRule="auto"/>
        <w:jc w:val="both"/>
        <w:rPr>
          <w:rFonts w:eastAsia="DengXian"/>
          <w:lang w:eastAsia="ko-KR"/>
        </w:rPr>
      </w:pPr>
      <w:r w:rsidRPr="00BB6E2B">
        <w:rPr>
          <w:rFonts w:eastAsia="DengXian"/>
          <w:lang w:eastAsia="ko-KR"/>
        </w:rPr>
        <w:t>FFS: which applicable deployment scenarios</w:t>
      </w:r>
    </w:p>
    <w:p w14:paraId="4496B788" w14:textId="77777777" w:rsidR="00BB6E2B" w:rsidRPr="00BB6E2B" w:rsidRDefault="00BB6E2B" w:rsidP="00BB6E2B">
      <w:pPr>
        <w:pStyle w:val="BodyText"/>
        <w:suppressAutoHyphens/>
        <w:spacing w:line="254" w:lineRule="auto"/>
        <w:ind w:left="1440"/>
        <w:rPr>
          <w:rFonts w:eastAsia="DengXian"/>
          <w:lang w:eastAsia="ko-KR"/>
        </w:rPr>
      </w:pPr>
    </w:p>
    <w:p w14:paraId="650BAD67" w14:textId="77777777" w:rsidR="00BB6E2B" w:rsidRPr="00BB6E2B" w:rsidRDefault="00BB6E2B" w:rsidP="00BB6E2B">
      <w:pPr>
        <w:jc w:val="both"/>
        <w:rPr>
          <w:rFonts w:eastAsia="DengXian"/>
          <w:highlight w:val="green"/>
        </w:rPr>
      </w:pPr>
      <w:r w:rsidRPr="00BB6E2B">
        <w:rPr>
          <w:rFonts w:eastAsia="DengXian"/>
          <w:highlight w:val="green"/>
        </w:rPr>
        <w:t>Agreement</w:t>
      </w:r>
    </w:p>
    <w:p w14:paraId="0C082FD3" w14:textId="77777777" w:rsidR="00BB6E2B" w:rsidRPr="00BB6E2B" w:rsidRDefault="00BB6E2B" w:rsidP="00BB6E2B">
      <w:pPr>
        <w:pStyle w:val="ListParagraph"/>
        <w:numPr>
          <w:ilvl w:val="0"/>
          <w:numId w:val="53"/>
        </w:numPr>
        <w:overflowPunct w:val="0"/>
        <w:autoSpaceDE w:val="0"/>
        <w:autoSpaceDN w:val="0"/>
        <w:adjustRightInd w:val="0"/>
        <w:contextualSpacing/>
        <w:jc w:val="both"/>
        <w:textAlignment w:val="baseline"/>
        <w:rPr>
          <w:rFonts w:ascii="Times New Roman" w:hAnsi="Times New Roman"/>
          <w:sz w:val="24"/>
          <w:szCs w:val="24"/>
        </w:rPr>
      </w:pPr>
      <w:r w:rsidRPr="00BB6E2B">
        <w:rPr>
          <w:rFonts w:ascii="Times New Roman" w:hAnsi="Times New Roman"/>
          <w:sz w:val="24"/>
          <w:szCs w:val="24"/>
        </w:rPr>
        <w:t xml:space="preserve">Further study </w:t>
      </w:r>
      <w:r w:rsidRPr="00BB6E2B">
        <w:rPr>
          <w:rFonts w:ascii="Times New Roman" w:eastAsia="DengXian" w:hAnsi="Times New Roman"/>
          <w:sz w:val="24"/>
          <w:szCs w:val="24"/>
        </w:rPr>
        <w:t xml:space="preserve">whether/how </w:t>
      </w:r>
      <w:r w:rsidRPr="00BB6E2B">
        <w:rPr>
          <w:rFonts w:ascii="Times New Roman" w:hAnsi="Times New Roman"/>
          <w:sz w:val="24"/>
          <w:szCs w:val="24"/>
        </w:rPr>
        <w:t>following UE antenna modelling aspects</w:t>
      </w:r>
      <w:r w:rsidRPr="00BB6E2B">
        <w:rPr>
          <w:rFonts w:ascii="Times New Roman" w:eastAsia="DengXian" w:hAnsi="Times New Roman"/>
          <w:sz w:val="24"/>
          <w:szCs w:val="24"/>
        </w:rPr>
        <w:t xml:space="preserve"> should be considered in the modelling</w:t>
      </w:r>
      <w:r w:rsidRPr="00BB6E2B">
        <w:rPr>
          <w:rFonts w:ascii="Times New Roman" w:hAnsi="Times New Roman"/>
          <w:sz w:val="24"/>
          <w:szCs w:val="24"/>
        </w:rPr>
        <w:t>:</w:t>
      </w:r>
    </w:p>
    <w:p w14:paraId="311F583E" w14:textId="77777777" w:rsidR="00BB6E2B" w:rsidRPr="00BB6E2B" w:rsidRDefault="00BB6E2B" w:rsidP="00BB6E2B">
      <w:pPr>
        <w:pStyle w:val="ListParagraph"/>
        <w:numPr>
          <w:ilvl w:val="1"/>
          <w:numId w:val="53"/>
        </w:numPr>
        <w:overflowPunct w:val="0"/>
        <w:autoSpaceDE w:val="0"/>
        <w:autoSpaceDN w:val="0"/>
        <w:adjustRightInd w:val="0"/>
        <w:contextualSpacing/>
        <w:jc w:val="both"/>
        <w:textAlignment w:val="baseline"/>
        <w:rPr>
          <w:rFonts w:ascii="Times New Roman" w:hAnsi="Times New Roman"/>
          <w:sz w:val="24"/>
          <w:szCs w:val="24"/>
        </w:rPr>
      </w:pPr>
      <w:r w:rsidRPr="00BB6E2B">
        <w:rPr>
          <w:rFonts w:ascii="Times New Roman" w:hAnsi="Times New Roman"/>
          <w:sz w:val="24"/>
          <w:szCs w:val="24"/>
        </w:rPr>
        <w:t>UE antenna placement, e.g. placement along edges of a rectangle reflecting UE form factor,</w:t>
      </w:r>
    </w:p>
    <w:p w14:paraId="1A890AE8" w14:textId="77777777" w:rsidR="00BB6E2B" w:rsidRPr="00BB6E2B" w:rsidRDefault="00BB6E2B" w:rsidP="00BB6E2B">
      <w:pPr>
        <w:pStyle w:val="ListParagraph"/>
        <w:numPr>
          <w:ilvl w:val="1"/>
          <w:numId w:val="53"/>
        </w:numPr>
        <w:overflowPunct w:val="0"/>
        <w:autoSpaceDE w:val="0"/>
        <w:autoSpaceDN w:val="0"/>
        <w:adjustRightInd w:val="0"/>
        <w:contextualSpacing/>
        <w:jc w:val="both"/>
        <w:textAlignment w:val="baseline"/>
        <w:rPr>
          <w:rFonts w:ascii="Times New Roman" w:hAnsi="Times New Roman"/>
          <w:sz w:val="24"/>
          <w:szCs w:val="24"/>
        </w:rPr>
      </w:pPr>
      <w:r w:rsidRPr="00BB6E2B">
        <w:rPr>
          <w:rFonts w:ascii="Times New Roman" w:hAnsi="Times New Roman"/>
          <w:sz w:val="24"/>
          <w:szCs w:val="24"/>
        </w:rPr>
        <w:t>UE antenna orientation of individual antenna elements, e.g. randomize UE antenna element orientation,</w:t>
      </w:r>
    </w:p>
    <w:p w14:paraId="16742B98" w14:textId="77777777" w:rsidR="00BB6E2B" w:rsidRPr="00BB6E2B" w:rsidRDefault="00BB6E2B" w:rsidP="00BB6E2B">
      <w:pPr>
        <w:pStyle w:val="ListParagraph"/>
        <w:numPr>
          <w:ilvl w:val="1"/>
          <w:numId w:val="53"/>
        </w:numPr>
        <w:overflowPunct w:val="0"/>
        <w:autoSpaceDE w:val="0"/>
        <w:autoSpaceDN w:val="0"/>
        <w:adjustRightInd w:val="0"/>
        <w:contextualSpacing/>
        <w:jc w:val="both"/>
        <w:textAlignment w:val="baseline"/>
        <w:rPr>
          <w:rFonts w:ascii="Times New Roman" w:eastAsia="DengXian" w:hAnsi="Times New Roman"/>
          <w:sz w:val="24"/>
          <w:szCs w:val="24"/>
        </w:rPr>
      </w:pPr>
      <w:r w:rsidRPr="00BB6E2B">
        <w:rPr>
          <w:rFonts w:ascii="Times New Roman" w:hAnsi="Times New Roman"/>
          <w:sz w:val="24"/>
          <w:szCs w:val="24"/>
        </w:rPr>
        <w:t>Antenna radiation pattern, e.g. consider more realistic antenna patterns, including a phase component, potential reuse the parabolic pattern,</w:t>
      </w:r>
    </w:p>
    <w:p w14:paraId="01B91A5F" w14:textId="77777777" w:rsidR="00BB6E2B" w:rsidRPr="00BB6E2B" w:rsidRDefault="00BB6E2B" w:rsidP="00BB6E2B">
      <w:pPr>
        <w:pStyle w:val="ListParagraph"/>
        <w:numPr>
          <w:ilvl w:val="1"/>
          <w:numId w:val="53"/>
        </w:numPr>
        <w:overflowPunct w:val="0"/>
        <w:autoSpaceDE w:val="0"/>
        <w:autoSpaceDN w:val="0"/>
        <w:adjustRightInd w:val="0"/>
        <w:contextualSpacing/>
        <w:jc w:val="both"/>
        <w:textAlignment w:val="baseline"/>
        <w:rPr>
          <w:rFonts w:ascii="Times New Roman" w:eastAsia="DengXian" w:hAnsi="Times New Roman"/>
          <w:sz w:val="24"/>
          <w:szCs w:val="24"/>
        </w:rPr>
      </w:pPr>
      <w:r w:rsidRPr="00BB6E2B">
        <w:rPr>
          <w:rFonts w:ascii="Times New Roman" w:hAnsi="Times New Roman"/>
          <w:sz w:val="24"/>
          <w:szCs w:val="24"/>
        </w:rPr>
        <w:t>Antenna imbalance</w:t>
      </w:r>
    </w:p>
    <w:p w14:paraId="10023A0B" w14:textId="2299C9BD" w:rsidR="00F35433" w:rsidRPr="00BB6E2B" w:rsidRDefault="00BB6E2B" w:rsidP="00BB6E2B">
      <w:pPr>
        <w:pStyle w:val="ListParagraph"/>
        <w:numPr>
          <w:ilvl w:val="0"/>
          <w:numId w:val="53"/>
        </w:numPr>
        <w:overflowPunct w:val="0"/>
        <w:autoSpaceDE w:val="0"/>
        <w:autoSpaceDN w:val="0"/>
        <w:adjustRightInd w:val="0"/>
        <w:contextualSpacing/>
        <w:jc w:val="both"/>
        <w:textAlignment w:val="baseline"/>
        <w:rPr>
          <w:rFonts w:ascii="Times New Roman" w:eastAsia="DengXian" w:hAnsi="Times New Roman"/>
          <w:sz w:val="24"/>
          <w:szCs w:val="24"/>
        </w:rPr>
      </w:pPr>
      <w:r w:rsidRPr="00BB6E2B">
        <w:rPr>
          <w:rFonts w:ascii="Times New Roman" w:eastAsia="DengXian" w:hAnsi="Times New Roman"/>
          <w:sz w:val="24"/>
          <w:szCs w:val="24"/>
        </w:rPr>
        <w:t>Note: this is only used for calibration.</w:t>
      </w:r>
    </w:p>
    <w:p w14:paraId="263A2F1F" w14:textId="77777777" w:rsidR="00A63826" w:rsidRPr="00BB6E2B" w:rsidRDefault="00A63826" w:rsidP="00CD60DA">
      <w:pPr>
        <w:jc w:val="both"/>
      </w:pPr>
    </w:p>
    <w:p w14:paraId="65E8C13E" w14:textId="58074BD7" w:rsidR="006400C7" w:rsidRPr="00F35433" w:rsidRDefault="006400C7" w:rsidP="00CD60DA">
      <w:pPr>
        <w:jc w:val="both"/>
        <w:rPr>
          <w:b/>
          <w:bCs/>
        </w:rPr>
      </w:pPr>
      <w:r>
        <w:t xml:space="preserve">In this </w:t>
      </w:r>
      <w:r w:rsidRPr="00A773DD">
        <w:t xml:space="preserve">contribution, we </w:t>
      </w:r>
      <w:r w:rsidR="00991887" w:rsidRPr="00A773DD">
        <w:t xml:space="preserve">provide our </w:t>
      </w:r>
      <w:r w:rsidR="00A63826" w:rsidRPr="00A773DD">
        <w:t>measurement results</w:t>
      </w:r>
      <w:r w:rsidR="00A773DD" w:rsidRPr="00A773DD">
        <w:t xml:space="preserve"> on pathloss</w:t>
      </w:r>
      <w:r w:rsidR="00A63826" w:rsidRPr="00A773DD">
        <w:t xml:space="preserve"> for </w:t>
      </w:r>
      <w:r w:rsidR="005C0B47" w:rsidRPr="00A773DD">
        <w:t>channel model validation of TR 38.901 for 7-24 GHz</w:t>
      </w:r>
      <w:r w:rsidR="00F35433" w:rsidRPr="00A773DD">
        <w:t xml:space="preserve">. </w:t>
      </w:r>
      <w:r w:rsidR="00A773DD" w:rsidRPr="00A773DD">
        <w:t>Furthermore, we provide our views on SMa scenario.</w:t>
      </w:r>
      <w:r w:rsidR="00A773DD">
        <w:t xml:space="preserve"> </w:t>
      </w:r>
      <w:r w:rsidR="00385112">
        <w:t xml:space="preserve"> </w:t>
      </w:r>
    </w:p>
    <w:p w14:paraId="05B5772E" w14:textId="1512467D" w:rsidR="0003353A" w:rsidRDefault="00EA5A5B" w:rsidP="00447B1C">
      <w:pPr>
        <w:pStyle w:val="Heading1"/>
      </w:pPr>
      <w:r>
        <w:lastRenderedPageBreak/>
        <w:t>Discussion</w:t>
      </w:r>
    </w:p>
    <w:p w14:paraId="390241F0" w14:textId="1AF9C6B9" w:rsidR="00F35433" w:rsidRPr="00B74970" w:rsidRDefault="006B35CA" w:rsidP="0003353A">
      <w:pPr>
        <w:jc w:val="both"/>
      </w:pPr>
      <w:r w:rsidRPr="006B35CA">
        <w:t xml:space="preserve">The </w:t>
      </w:r>
      <w:r>
        <w:t xml:space="preserve">channel model for </w:t>
      </w:r>
      <w:r w:rsidRPr="005C0B47">
        <w:t>frequencies from 0.5 to 100 GHz</w:t>
      </w:r>
      <w:r>
        <w:t xml:space="preserve"> was provided in TR 38.901 </w:t>
      </w:r>
      <w:r w:rsidR="00A63826">
        <w:fldChar w:fldCharType="begin"/>
      </w:r>
      <w:r w:rsidR="00A63826">
        <w:instrText xml:space="preserve"> REF _Ref162961252 \r \h </w:instrText>
      </w:r>
      <w:r w:rsidR="00A63826">
        <w:fldChar w:fldCharType="separate"/>
      </w:r>
      <w:r w:rsidR="00706218">
        <w:t>[3]</w:t>
      </w:r>
      <w:r w:rsidR="00A63826">
        <w:fldChar w:fldCharType="end"/>
      </w:r>
      <w:r w:rsidR="00A63826">
        <w:t xml:space="preserve"> </w:t>
      </w:r>
      <w:r>
        <w:t>at the beginning of 5G era. Since the spectrum used in 5G includes FR1 and FR2, the channel model in TR 38.901 was generated, mainly based on measured data with carrier frequency in sub-6 GHz and above 24 GHz. There were not many measurements</w:t>
      </w:r>
      <w:r w:rsidR="00E50526">
        <w:t xml:space="preserve"> performed in 7-24 GHz carrier frequency. Hence, the existing channel model defined in TR</w:t>
      </w:r>
      <w:r w:rsidR="00A63826">
        <w:t xml:space="preserve"> </w:t>
      </w:r>
      <w:r w:rsidR="00E50526">
        <w:t xml:space="preserve">38.901 needs to be validated for 7-24 GHz carrier frequency, using measurement data. </w:t>
      </w:r>
      <w:r w:rsidR="00A63826">
        <w:t>We provide</w:t>
      </w:r>
      <w:r w:rsidR="00A5526D">
        <w:t xml:space="preserve"> </w:t>
      </w:r>
      <w:r w:rsidR="006637BD">
        <w:t>some</w:t>
      </w:r>
      <w:r w:rsidR="00A63826">
        <w:t xml:space="preserve"> measurement results for the purpose of validating the existing channel model defined in TR 38.901. </w:t>
      </w:r>
      <w:r w:rsidR="006637BD">
        <w:t xml:space="preserve">Finally, we provide our views on SMa scenario. </w:t>
      </w:r>
    </w:p>
    <w:p w14:paraId="5EF2B39E" w14:textId="77777777" w:rsidR="00B74970" w:rsidRDefault="00B74970" w:rsidP="0003353A">
      <w:pPr>
        <w:jc w:val="both"/>
        <w:rPr>
          <w:b/>
          <w:bCs/>
        </w:rPr>
      </w:pPr>
    </w:p>
    <w:p w14:paraId="3AA969E9" w14:textId="40FC29C6" w:rsidR="00E366C5" w:rsidRPr="00B74970" w:rsidRDefault="00E366C5" w:rsidP="00B74970">
      <w:pPr>
        <w:pStyle w:val="Heading2"/>
      </w:pPr>
      <w:r>
        <w:t xml:space="preserve">Pathloss in </w:t>
      </w:r>
      <w:r w:rsidR="002306AA">
        <w:t>indoor office</w:t>
      </w:r>
    </w:p>
    <w:p w14:paraId="72F91491" w14:textId="22B8B12C" w:rsidR="00AE10BE" w:rsidRDefault="00341BF4" w:rsidP="00AE10BE">
      <w:pPr>
        <w:jc w:val="both"/>
      </w:pPr>
      <w:r>
        <w:t>The measurement layout is shown in</w:t>
      </w:r>
      <w:r w:rsidR="0057682B">
        <w:t xml:space="preserve"> </w:t>
      </w:r>
      <w:r w:rsidR="0057682B">
        <w:fldChar w:fldCharType="begin"/>
      </w:r>
      <w:r w:rsidR="0057682B">
        <w:instrText xml:space="preserve"> REF _Ref174031876 \h </w:instrText>
      </w:r>
      <w:r w:rsidR="0057682B">
        <w:fldChar w:fldCharType="separate"/>
      </w:r>
      <w:r w:rsidR="00706218">
        <w:t xml:space="preserve">Figure </w:t>
      </w:r>
      <w:r w:rsidR="00706218">
        <w:rPr>
          <w:noProof/>
        </w:rPr>
        <w:t>1</w:t>
      </w:r>
      <w:r w:rsidR="0057682B">
        <w:fldChar w:fldCharType="end"/>
      </w:r>
      <w:r>
        <w:t xml:space="preserve">. This is </w:t>
      </w:r>
      <w:r w:rsidR="006637BD">
        <w:t>with</w:t>
      </w:r>
      <w:r w:rsidR="002306AA">
        <w:t>in an</w:t>
      </w:r>
      <w:r>
        <w:t xml:space="preserve"> Apple’s office </w:t>
      </w:r>
      <w:r w:rsidR="00AE10BE">
        <w:t>building. The measurement settings are summarized in</w:t>
      </w:r>
      <w:r w:rsidR="0057682B">
        <w:t xml:space="preserve"> </w:t>
      </w:r>
      <w:r w:rsidR="0057682B">
        <w:fldChar w:fldCharType="begin"/>
      </w:r>
      <w:r w:rsidR="0057682B">
        <w:instrText xml:space="preserve"> REF _Ref174031914 \h </w:instrText>
      </w:r>
      <w:r w:rsidR="0057682B">
        <w:fldChar w:fldCharType="separate"/>
      </w:r>
      <w:r w:rsidR="00706218">
        <w:t xml:space="preserve">Table </w:t>
      </w:r>
      <w:r w:rsidR="00706218">
        <w:rPr>
          <w:noProof/>
        </w:rPr>
        <w:t>1</w:t>
      </w:r>
      <w:r w:rsidR="0057682B">
        <w:fldChar w:fldCharType="end"/>
      </w:r>
      <w:r w:rsidR="00AE10BE">
        <w:t xml:space="preserve">. </w:t>
      </w:r>
    </w:p>
    <w:p w14:paraId="30C5F1A1" w14:textId="77777777" w:rsidR="00AE10BE" w:rsidRDefault="00AE10BE" w:rsidP="00AE10BE">
      <w:pPr>
        <w:jc w:val="both"/>
      </w:pPr>
    </w:p>
    <w:p w14:paraId="3A065BFA" w14:textId="3D9426AD" w:rsidR="00AE10BE" w:rsidRDefault="00AE10BE" w:rsidP="00F147E8">
      <w:pPr>
        <w:jc w:val="both"/>
      </w:pPr>
      <w:r>
        <w:t>The gNB antenna is fixed at 2 meters height and a list of measurements are performed at various positions inside the building. There are three sets of the measurement positions. In the first set, the measurement positions are at top left in</w:t>
      </w:r>
      <w:r w:rsidR="0057682B">
        <w:t xml:space="preserve"> </w:t>
      </w:r>
      <w:r w:rsidR="0057682B">
        <w:fldChar w:fldCharType="begin"/>
      </w:r>
      <w:r w:rsidR="0057682B">
        <w:instrText xml:space="preserve"> REF _Ref174031876 \h </w:instrText>
      </w:r>
      <w:r w:rsidR="0057682B">
        <w:fldChar w:fldCharType="separate"/>
      </w:r>
      <w:r w:rsidR="00706218">
        <w:t xml:space="preserve">Figure </w:t>
      </w:r>
      <w:r w:rsidR="00706218">
        <w:rPr>
          <w:noProof/>
        </w:rPr>
        <w:t>1</w:t>
      </w:r>
      <w:r w:rsidR="0057682B">
        <w:fldChar w:fldCharType="end"/>
      </w:r>
      <w:r>
        <w:t>, which can be considered as LOS scenario. In the second set, the measurement positions are at right in</w:t>
      </w:r>
      <w:r w:rsidR="0057682B">
        <w:t xml:space="preserve"> </w:t>
      </w:r>
      <w:r w:rsidR="0057682B">
        <w:fldChar w:fldCharType="begin"/>
      </w:r>
      <w:r w:rsidR="0057682B">
        <w:instrText xml:space="preserve"> REF _Ref174031876 \h </w:instrText>
      </w:r>
      <w:r w:rsidR="0057682B">
        <w:fldChar w:fldCharType="separate"/>
      </w:r>
      <w:r w:rsidR="00706218">
        <w:t xml:space="preserve">Figure </w:t>
      </w:r>
      <w:r w:rsidR="00706218">
        <w:rPr>
          <w:noProof/>
        </w:rPr>
        <w:t>1</w:t>
      </w:r>
      <w:r w:rsidR="0057682B">
        <w:fldChar w:fldCharType="end"/>
      </w:r>
      <w:r>
        <w:t>, which can be considered as NLOS scenario. In the third set, the measurement positions are at bottom left in</w:t>
      </w:r>
      <w:r w:rsidR="0057682B">
        <w:t xml:space="preserve"> </w:t>
      </w:r>
      <w:r w:rsidR="0057682B">
        <w:fldChar w:fldCharType="begin"/>
      </w:r>
      <w:r w:rsidR="0057682B">
        <w:instrText xml:space="preserve"> REF _Ref174031876 \h </w:instrText>
      </w:r>
      <w:r w:rsidR="0057682B">
        <w:fldChar w:fldCharType="separate"/>
      </w:r>
      <w:r w:rsidR="00706218">
        <w:t xml:space="preserve">Figure </w:t>
      </w:r>
      <w:r w:rsidR="00706218">
        <w:rPr>
          <w:noProof/>
        </w:rPr>
        <w:t>1</w:t>
      </w:r>
      <w:r w:rsidR="0057682B">
        <w:fldChar w:fldCharType="end"/>
      </w:r>
      <w:r>
        <w:t>, which can be considered as NLOS scenario.</w:t>
      </w:r>
    </w:p>
    <w:p w14:paraId="2850B9E6" w14:textId="77777777" w:rsidR="00F147E8" w:rsidRDefault="00F147E8" w:rsidP="00F147E8">
      <w:pPr>
        <w:jc w:val="both"/>
      </w:pPr>
      <w:bookmarkStart w:id="1" w:name="_Ref162961937"/>
    </w:p>
    <w:p w14:paraId="71C89A4E" w14:textId="2B334AA4" w:rsidR="00AE10BE" w:rsidRDefault="00AE10BE" w:rsidP="00F147E8">
      <w:pPr>
        <w:jc w:val="both"/>
      </w:pPr>
      <w:r>
        <w:t>The measured pathloss at various locations are marked in grey font</w:t>
      </w:r>
      <w:r w:rsidR="008D68BB">
        <w:t xml:space="preserve"> in</w:t>
      </w:r>
      <w:r w:rsidR="0057682B">
        <w:t xml:space="preserve"> </w:t>
      </w:r>
      <w:r w:rsidR="0057682B">
        <w:fldChar w:fldCharType="begin"/>
      </w:r>
      <w:r w:rsidR="0057682B">
        <w:instrText xml:space="preserve"> REF _Ref174031876 \h </w:instrText>
      </w:r>
      <w:r w:rsidR="0057682B">
        <w:fldChar w:fldCharType="separate"/>
      </w:r>
      <w:r w:rsidR="00706218">
        <w:t xml:space="preserve">Figure </w:t>
      </w:r>
      <w:r w:rsidR="00706218">
        <w:rPr>
          <w:noProof/>
        </w:rPr>
        <w:t>1</w:t>
      </w:r>
      <w:r w:rsidR="0057682B">
        <w:fldChar w:fldCharType="end"/>
      </w:r>
      <w:r>
        <w:t xml:space="preserve">. The </w:t>
      </w:r>
      <w:r w:rsidR="008D68BB">
        <w:t>pathloss calculated from TR 38.901 at various locations are marked in red font</w:t>
      </w:r>
      <w:r w:rsidR="0057682B">
        <w:t xml:space="preserve"> </w:t>
      </w:r>
      <w:r w:rsidR="0057682B">
        <w:fldChar w:fldCharType="begin"/>
      </w:r>
      <w:r w:rsidR="0057682B">
        <w:instrText xml:space="preserve"> REF _Ref174031876 \h </w:instrText>
      </w:r>
      <w:r w:rsidR="0057682B">
        <w:fldChar w:fldCharType="separate"/>
      </w:r>
      <w:r w:rsidR="00706218">
        <w:t xml:space="preserve">Figure </w:t>
      </w:r>
      <w:r w:rsidR="00706218">
        <w:rPr>
          <w:noProof/>
        </w:rPr>
        <w:t>1</w:t>
      </w:r>
      <w:r w:rsidR="0057682B">
        <w:fldChar w:fldCharType="end"/>
      </w:r>
      <w:r w:rsidR="006637BD">
        <w:t xml:space="preserve"> for comparison</w:t>
      </w:r>
      <w:r w:rsidR="008D68BB">
        <w:t xml:space="preserve">. </w:t>
      </w:r>
    </w:p>
    <w:bookmarkEnd w:id="1"/>
    <w:p w14:paraId="1D335F30" w14:textId="77777777" w:rsidR="00F147E8" w:rsidRDefault="00F147E8" w:rsidP="00E366C5">
      <w:pPr>
        <w:jc w:val="both"/>
      </w:pPr>
    </w:p>
    <w:p w14:paraId="5262E098" w14:textId="7492AD4E" w:rsidR="00AE10BE" w:rsidRDefault="00AE10BE" w:rsidP="00AE10BE">
      <w:pPr>
        <w:pStyle w:val="Caption"/>
        <w:keepNext/>
      </w:pPr>
      <w:bookmarkStart w:id="2" w:name="_Ref174031914"/>
      <w:r>
        <w:t xml:space="preserve">Table </w:t>
      </w:r>
      <w:r>
        <w:fldChar w:fldCharType="begin"/>
      </w:r>
      <w:r>
        <w:instrText xml:space="preserve"> SEQ Table \* ARABIC </w:instrText>
      </w:r>
      <w:r>
        <w:fldChar w:fldCharType="separate"/>
      </w:r>
      <w:r w:rsidR="00706218">
        <w:rPr>
          <w:noProof/>
        </w:rPr>
        <w:t>1</w:t>
      </w:r>
      <w:r>
        <w:rPr>
          <w:noProof/>
        </w:rPr>
        <w:fldChar w:fldCharType="end"/>
      </w:r>
      <w:bookmarkEnd w:id="2"/>
      <w:r>
        <w:t>: List of parameters used in measurements</w:t>
      </w:r>
      <w:r w:rsidR="00AE2E11">
        <w:t xml:space="preserve"> for indoor office</w:t>
      </w:r>
    </w:p>
    <w:tbl>
      <w:tblPr>
        <w:tblStyle w:val="TableGrid"/>
        <w:tblW w:w="0" w:type="auto"/>
        <w:jc w:val="center"/>
        <w:tblLook w:val="04A0" w:firstRow="1" w:lastRow="0" w:firstColumn="1" w:lastColumn="0" w:noHBand="0" w:noVBand="1"/>
      </w:tblPr>
      <w:tblGrid>
        <w:gridCol w:w="3415"/>
        <w:gridCol w:w="4733"/>
      </w:tblGrid>
      <w:tr w:rsidR="00AE10BE" w14:paraId="6CF37A81" w14:textId="77777777" w:rsidTr="00AE10BE">
        <w:trPr>
          <w:jc w:val="center"/>
        </w:trPr>
        <w:tc>
          <w:tcPr>
            <w:tcW w:w="3415" w:type="dxa"/>
          </w:tcPr>
          <w:p w14:paraId="364EF632" w14:textId="77777777" w:rsidR="00AE10BE" w:rsidRDefault="00AE10BE" w:rsidP="00CD2E40">
            <w:pPr>
              <w:jc w:val="both"/>
            </w:pPr>
            <w:r>
              <w:t>Measurement parameter names</w:t>
            </w:r>
          </w:p>
        </w:tc>
        <w:tc>
          <w:tcPr>
            <w:tcW w:w="4733" w:type="dxa"/>
          </w:tcPr>
          <w:p w14:paraId="0E47A0E0" w14:textId="77777777" w:rsidR="00AE10BE" w:rsidRDefault="00AE10BE" w:rsidP="00CD2E40">
            <w:pPr>
              <w:jc w:val="both"/>
            </w:pPr>
            <w:r>
              <w:t>Measurement parameter values</w:t>
            </w:r>
          </w:p>
        </w:tc>
      </w:tr>
      <w:tr w:rsidR="00AE10BE" w14:paraId="2E8FEE54" w14:textId="77777777" w:rsidTr="00AE10BE">
        <w:trPr>
          <w:jc w:val="center"/>
        </w:trPr>
        <w:tc>
          <w:tcPr>
            <w:tcW w:w="3415" w:type="dxa"/>
          </w:tcPr>
          <w:p w14:paraId="53AF8B7E" w14:textId="77777777" w:rsidR="00AE10BE" w:rsidRDefault="00AE10BE" w:rsidP="00CD2E40">
            <w:pPr>
              <w:jc w:val="both"/>
            </w:pPr>
            <w:r>
              <w:t>Base station height</w:t>
            </w:r>
          </w:p>
        </w:tc>
        <w:tc>
          <w:tcPr>
            <w:tcW w:w="4733" w:type="dxa"/>
          </w:tcPr>
          <w:p w14:paraId="10873885" w14:textId="77777777" w:rsidR="00AE10BE" w:rsidRDefault="00AE10BE" w:rsidP="00CD2E40">
            <w:pPr>
              <w:jc w:val="both"/>
            </w:pPr>
            <w:r>
              <w:t>2 meters</w:t>
            </w:r>
          </w:p>
        </w:tc>
      </w:tr>
      <w:tr w:rsidR="00AE10BE" w14:paraId="27D8C58B" w14:textId="77777777" w:rsidTr="00AE10BE">
        <w:trPr>
          <w:jc w:val="center"/>
        </w:trPr>
        <w:tc>
          <w:tcPr>
            <w:tcW w:w="3415" w:type="dxa"/>
          </w:tcPr>
          <w:p w14:paraId="62B6E634" w14:textId="77777777" w:rsidR="00AE10BE" w:rsidRDefault="00AE10BE" w:rsidP="00CD2E40">
            <w:pPr>
              <w:jc w:val="both"/>
            </w:pPr>
            <w:r>
              <w:t>UE height</w:t>
            </w:r>
          </w:p>
        </w:tc>
        <w:tc>
          <w:tcPr>
            <w:tcW w:w="4733" w:type="dxa"/>
          </w:tcPr>
          <w:p w14:paraId="1DAA42FE" w14:textId="77777777" w:rsidR="00AE10BE" w:rsidRDefault="00AE10BE" w:rsidP="00CD2E40">
            <w:pPr>
              <w:jc w:val="both"/>
            </w:pPr>
            <w:r>
              <w:t>1.5 meters</w:t>
            </w:r>
          </w:p>
        </w:tc>
      </w:tr>
      <w:tr w:rsidR="00AE10BE" w14:paraId="2DE78570" w14:textId="77777777" w:rsidTr="00AE10BE">
        <w:trPr>
          <w:jc w:val="center"/>
        </w:trPr>
        <w:tc>
          <w:tcPr>
            <w:tcW w:w="3415" w:type="dxa"/>
          </w:tcPr>
          <w:p w14:paraId="421F32F9" w14:textId="77777777" w:rsidR="00AE10BE" w:rsidRDefault="00AE10BE" w:rsidP="00CD2E40">
            <w:pPr>
              <w:jc w:val="both"/>
            </w:pPr>
            <w:r>
              <w:t>Carrier frequency</w:t>
            </w:r>
          </w:p>
        </w:tc>
        <w:tc>
          <w:tcPr>
            <w:tcW w:w="4733" w:type="dxa"/>
          </w:tcPr>
          <w:p w14:paraId="41F34D41" w14:textId="77777777" w:rsidR="00AE10BE" w:rsidRDefault="00AE10BE" w:rsidP="00CD2E40">
            <w:pPr>
              <w:jc w:val="both"/>
            </w:pPr>
            <w:r>
              <w:t>13 GHz</w:t>
            </w:r>
          </w:p>
        </w:tc>
      </w:tr>
      <w:tr w:rsidR="00AE10BE" w14:paraId="3F57A00F" w14:textId="77777777" w:rsidTr="00AE10BE">
        <w:trPr>
          <w:jc w:val="center"/>
        </w:trPr>
        <w:tc>
          <w:tcPr>
            <w:tcW w:w="3415" w:type="dxa"/>
          </w:tcPr>
          <w:p w14:paraId="25F6F6D3" w14:textId="77777777" w:rsidR="00AE10BE" w:rsidRDefault="00AE10BE" w:rsidP="00CD2E40">
            <w:pPr>
              <w:jc w:val="both"/>
            </w:pPr>
            <w:r>
              <w:t>Sounding bandwidth</w:t>
            </w:r>
          </w:p>
        </w:tc>
        <w:tc>
          <w:tcPr>
            <w:tcW w:w="4733" w:type="dxa"/>
          </w:tcPr>
          <w:p w14:paraId="0E67CE07" w14:textId="77777777" w:rsidR="00AE10BE" w:rsidRDefault="00AE10BE" w:rsidP="00CD2E40">
            <w:pPr>
              <w:jc w:val="both"/>
            </w:pPr>
            <w:r>
              <w:t>100 MHz</w:t>
            </w:r>
          </w:p>
        </w:tc>
      </w:tr>
    </w:tbl>
    <w:p w14:paraId="719CDD18" w14:textId="77777777" w:rsidR="002306AA" w:rsidRDefault="002306AA" w:rsidP="00E366C5">
      <w:pPr>
        <w:jc w:val="both"/>
      </w:pPr>
    </w:p>
    <w:p w14:paraId="4CFD2DC6" w14:textId="77777777" w:rsidR="002306AA" w:rsidRDefault="002306AA" w:rsidP="00E366C5">
      <w:pPr>
        <w:jc w:val="both"/>
      </w:pPr>
    </w:p>
    <w:p w14:paraId="799D6855" w14:textId="77777777" w:rsidR="002306AA" w:rsidRDefault="002306AA" w:rsidP="002306AA">
      <w:pPr>
        <w:keepNext/>
        <w:jc w:val="center"/>
      </w:pPr>
      <w:r w:rsidRPr="002306AA">
        <w:rPr>
          <w:noProof/>
        </w:rPr>
        <w:lastRenderedPageBreak/>
        <w:drawing>
          <wp:inline distT="0" distB="0" distL="0" distR="0" wp14:anchorId="73E46351" wp14:editId="5C9040E9">
            <wp:extent cx="4095750" cy="4177612"/>
            <wp:effectExtent l="0" t="0" r="0" b="0"/>
            <wp:docPr id="13713537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53721" name="Picture 1" descr="A screenshot of a computer&#10;&#10;Description automatically generated"/>
                    <pic:cNvPicPr/>
                  </pic:nvPicPr>
                  <pic:blipFill>
                    <a:blip r:embed="rId8"/>
                    <a:stretch>
                      <a:fillRect/>
                    </a:stretch>
                  </pic:blipFill>
                  <pic:spPr>
                    <a:xfrm>
                      <a:off x="0" y="0"/>
                      <a:ext cx="4121932" cy="4204318"/>
                    </a:xfrm>
                    <a:prstGeom prst="rect">
                      <a:avLst/>
                    </a:prstGeom>
                  </pic:spPr>
                </pic:pic>
              </a:graphicData>
            </a:graphic>
          </wp:inline>
        </w:drawing>
      </w:r>
    </w:p>
    <w:p w14:paraId="42E18F8C" w14:textId="64F8C611" w:rsidR="002306AA" w:rsidRDefault="002306AA" w:rsidP="008D68BB">
      <w:pPr>
        <w:pStyle w:val="Caption"/>
      </w:pPr>
      <w:bookmarkStart w:id="3" w:name="_Ref174031876"/>
      <w:r>
        <w:t xml:space="preserve">Figure </w:t>
      </w:r>
      <w:r>
        <w:fldChar w:fldCharType="begin"/>
      </w:r>
      <w:r>
        <w:instrText xml:space="preserve"> SEQ Figure \* ARABIC </w:instrText>
      </w:r>
      <w:r>
        <w:fldChar w:fldCharType="separate"/>
      </w:r>
      <w:r w:rsidR="00706218">
        <w:rPr>
          <w:noProof/>
        </w:rPr>
        <w:t>1</w:t>
      </w:r>
      <w:r>
        <w:fldChar w:fldCharType="end"/>
      </w:r>
      <w:bookmarkEnd w:id="3"/>
      <w:r>
        <w:t>: Measurement environment and results</w:t>
      </w:r>
      <w:r w:rsidR="00AE2E11">
        <w:t xml:space="preserve"> for indoor office at 13 GHz</w:t>
      </w:r>
    </w:p>
    <w:p w14:paraId="3570BCE4" w14:textId="24E4DE61" w:rsidR="002306AA" w:rsidRDefault="006637BD" w:rsidP="002306AA">
      <w:pPr>
        <w:jc w:val="center"/>
      </w:pPr>
      <w:r>
        <w:rPr>
          <w:noProof/>
        </w:rPr>
        <w:drawing>
          <wp:inline distT="0" distB="0" distL="0" distR="0" wp14:anchorId="7B340793" wp14:editId="02AB2259">
            <wp:extent cx="4617865" cy="3465195"/>
            <wp:effectExtent l="0" t="0" r="5080" b="1905"/>
            <wp:docPr id="902232370" name="Picture 7" descr="A graph showing different types of measureme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232370" name="Picture 7" descr="A graph showing different types of measurements&#10;&#10;Description automatically generated with medium confidence"/>
                    <pic:cNvPicPr/>
                  </pic:nvPicPr>
                  <pic:blipFill>
                    <a:blip r:embed="rId9"/>
                    <a:stretch>
                      <a:fillRect/>
                    </a:stretch>
                  </pic:blipFill>
                  <pic:spPr>
                    <a:xfrm>
                      <a:off x="0" y="0"/>
                      <a:ext cx="4627802" cy="3472652"/>
                    </a:xfrm>
                    <a:prstGeom prst="rect">
                      <a:avLst/>
                    </a:prstGeom>
                  </pic:spPr>
                </pic:pic>
              </a:graphicData>
            </a:graphic>
          </wp:inline>
        </w:drawing>
      </w:r>
    </w:p>
    <w:p w14:paraId="619BE247" w14:textId="0EE3B4CB" w:rsidR="002306AA" w:rsidRDefault="002306AA" w:rsidP="002306AA">
      <w:pPr>
        <w:keepNext/>
        <w:jc w:val="center"/>
      </w:pPr>
    </w:p>
    <w:p w14:paraId="7B41D3BA" w14:textId="2DA95592" w:rsidR="002306AA" w:rsidRDefault="002306AA" w:rsidP="002306AA">
      <w:pPr>
        <w:pStyle w:val="Caption"/>
      </w:pPr>
      <w:bookmarkStart w:id="4" w:name="_Ref174032019"/>
      <w:r>
        <w:t xml:space="preserve">Figure </w:t>
      </w:r>
      <w:r>
        <w:fldChar w:fldCharType="begin"/>
      </w:r>
      <w:r>
        <w:instrText xml:space="preserve"> SEQ Figure \* ARABIC </w:instrText>
      </w:r>
      <w:r>
        <w:fldChar w:fldCharType="separate"/>
      </w:r>
      <w:r w:rsidR="00706218">
        <w:rPr>
          <w:noProof/>
        </w:rPr>
        <w:t>2</w:t>
      </w:r>
      <w:r>
        <w:fldChar w:fldCharType="end"/>
      </w:r>
      <w:bookmarkEnd w:id="4"/>
      <w:r>
        <w:t>: P</w:t>
      </w:r>
      <w:r w:rsidRPr="0022102E">
        <w:t xml:space="preserve">athloss </w:t>
      </w:r>
      <w:r>
        <w:t>of indoor office</w:t>
      </w:r>
      <w:r w:rsidR="00AC13D1" w:rsidRPr="00AC13D1">
        <w:t xml:space="preserve"> </w:t>
      </w:r>
      <w:r w:rsidR="00AC13D1">
        <w:t>at 13 GHz</w:t>
      </w:r>
    </w:p>
    <w:p w14:paraId="3AC34D13" w14:textId="4AD54379" w:rsidR="002306AA" w:rsidRPr="008D68BB" w:rsidRDefault="008D68BB" w:rsidP="00E366C5">
      <w:pPr>
        <w:jc w:val="both"/>
        <w:rPr>
          <w:b/>
          <w:bCs/>
        </w:rPr>
      </w:pPr>
      <w:r>
        <w:rPr>
          <w:b/>
          <w:bCs/>
        </w:rPr>
        <w:t>Case 1: Indoor office LOS</w:t>
      </w:r>
    </w:p>
    <w:p w14:paraId="7DE6790C" w14:textId="533DBB23" w:rsidR="002306AA" w:rsidRDefault="00E366C5" w:rsidP="00E366C5">
      <w:pPr>
        <w:jc w:val="both"/>
      </w:pPr>
      <w:r w:rsidRPr="00F11951">
        <w:lastRenderedPageBreak/>
        <w:t xml:space="preserve">The </w:t>
      </w:r>
      <w:r>
        <w:t xml:space="preserve">measured pathloss </w:t>
      </w:r>
      <w:r w:rsidR="006637BD">
        <w:t>for</w:t>
      </w:r>
      <w:r>
        <w:t xml:space="preserve"> </w:t>
      </w:r>
      <w:r w:rsidR="002306AA">
        <w:t xml:space="preserve">indoor office </w:t>
      </w:r>
      <w:r>
        <w:t xml:space="preserve">LOS scenario is shown </w:t>
      </w:r>
      <w:r w:rsidR="002306AA">
        <w:t xml:space="preserve">as blue curve </w:t>
      </w:r>
      <w:r>
        <w:t>in</w:t>
      </w:r>
      <w:r w:rsidR="0057682B">
        <w:t xml:space="preserve"> </w:t>
      </w:r>
      <w:r w:rsidR="0057682B">
        <w:fldChar w:fldCharType="begin"/>
      </w:r>
      <w:r w:rsidR="0057682B">
        <w:instrText xml:space="preserve"> REF _Ref174032019 \h </w:instrText>
      </w:r>
      <w:r w:rsidR="0057682B">
        <w:fldChar w:fldCharType="separate"/>
      </w:r>
      <w:r w:rsidR="00706218">
        <w:t xml:space="preserve">Figure </w:t>
      </w:r>
      <w:r w:rsidR="00706218">
        <w:rPr>
          <w:noProof/>
        </w:rPr>
        <w:t>2</w:t>
      </w:r>
      <w:r w:rsidR="0057682B">
        <w:fldChar w:fldCharType="end"/>
      </w:r>
      <w:r>
        <w:t xml:space="preserve">. The pathloss </w:t>
      </w:r>
      <w:r w:rsidR="006637BD">
        <w:t>for</w:t>
      </w:r>
      <w:r>
        <w:t xml:space="preserve"> </w:t>
      </w:r>
      <w:r w:rsidR="002306AA">
        <w:t>indoor office</w:t>
      </w:r>
      <w:r>
        <w:t xml:space="preserve"> LOS scenario from TR 38.901 is plotted </w:t>
      </w:r>
      <w:r w:rsidR="002306AA">
        <w:t xml:space="preserve">as green curve </w:t>
      </w:r>
      <w:r>
        <w:t xml:space="preserve">in the same figure for comparison. </w:t>
      </w:r>
    </w:p>
    <w:p w14:paraId="672EE46C" w14:textId="77777777" w:rsidR="002306AA" w:rsidRDefault="002306AA" w:rsidP="00E366C5">
      <w:pPr>
        <w:jc w:val="both"/>
      </w:pPr>
    </w:p>
    <w:p w14:paraId="146D1396" w14:textId="5B95E901" w:rsidR="00E366C5" w:rsidRDefault="006637BD" w:rsidP="00E366C5">
      <w:pPr>
        <w:jc w:val="both"/>
        <w:rPr>
          <w:b/>
          <w:bCs/>
        </w:rPr>
      </w:pPr>
      <w:r>
        <w:t>W</w:t>
      </w:r>
      <w:r w:rsidR="00E366C5">
        <w:t>e observe that the average of our measured pathloss is</w:t>
      </w:r>
      <w:r w:rsidR="002306AA">
        <w:t xml:space="preserve"> </w:t>
      </w:r>
      <w:r w:rsidR="008D68BB">
        <w:t xml:space="preserve">about </w:t>
      </w:r>
      <w:r w:rsidR="002306AA">
        <w:t xml:space="preserve">1 - 3 </w:t>
      </w:r>
      <w:r w:rsidR="00E366C5">
        <w:t xml:space="preserve">dB larger than the pathloss </w:t>
      </w:r>
      <w:r w:rsidR="008D68BB">
        <w:t>from</w:t>
      </w:r>
      <w:r w:rsidR="00E366C5">
        <w:t xml:space="preserve"> TR 38.901. This implies that the pathloss of</w:t>
      </w:r>
      <w:r w:rsidR="002306AA">
        <w:t xml:space="preserve"> indoor office</w:t>
      </w:r>
      <w:r w:rsidR="00E366C5">
        <w:t xml:space="preserve"> LOS scenario </w:t>
      </w:r>
      <w:r w:rsidR="0011084F">
        <w:t xml:space="preserve">in TR 38.901 </w:t>
      </w:r>
      <w:r w:rsidR="00E366C5">
        <w:t xml:space="preserve">is aligned with our measurement results. </w:t>
      </w:r>
    </w:p>
    <w:p w14:paraId="6CBFC81E" w14:textId="77777777" w:rsidR="00E366C5" w:rsidRPr="00E366C5" w:rsidRDefault="00E366C5" w:rsidP="00E366C5"/>
    <w:p w14:paraId="32731D67" w14:textId="26B58FA1" w:rsidR="002306AA" w:rsidRDefault="00E366C5" w:rsidP="00E366C5">
      <w:pPr>
        <w:jc w:val="both"/>
        <w:rPr>
          <w:i/>
          <w:iCs/>
        </w:rPr>
      </w:pPr>
      <w:r>
        <w:rPr>
          <w:b/>
          <w:bCs/>
          <w:i/>
          <w:iCs/>
          <w:u w:val="single"/>
        </w:rPr>
        <w:t>Observation</w:t>
      </w:r>
      <w:r w:rsidRPr="00D906A0">
        <w:rPr>
          <w:b/>
          <w:bCs/>
          <w:i/>
          <w:iCs/>
          <w:u w:val="single"/>
        </w:rPr>
        <w:t xml:space="preserve"> </w:t>
      </w:r>
      <w:r>
        <w:rPr>
          <w:b/>
          <w:bCs/>
          <w:i/>
          <w:iCs/>
          <w:u w:val="single"/>
        </w:rPr>
        <w:t>1</w:t>
      </w:r>
      <w:r w:rsidRPr="00D906A0">
        <w:rPr>
          <w:b/>
          <w:bCs/>
          <w:i/>
          <w:iCs/>
          <w:u w:val="single"/>
        </w:rPr>
        <w:t>:</w:t>
      </w:r>
      <w:r w:rsidRPr="00D906A0">
        <w:rPr>
          <w:i/>
          <w:iCs/>
        </w:rPr>
        <w:t xml:space="preserve"> </w:t>
      </w:r>
      <w:r>
        <w:rPr>
          <w:i/>
          <w:iCs/>
        </w:rPr>
        <w:t xml:space="preserve">The pathloss of </w:t>
      </w:r>
      <w:r w:rsidR="002306AA">
        <w:rPr>
          <w:i/>
          <w:iCs/>
        </w:rPr>
        <w:t>indoor office</w:t>
      </w:r>
      <w:r>
        <w:rPr>
          <w:i/>
          <w:iCs/>
        </w:rPr>
        <w:t xml:space="preserve"> </w:t>
      </w:r>
      <w:r w:rsidR="002306AA">
        <w:rPr>
          <w:i/>
          <w:iCs/>
        </w:rPr>
        <w:t xml:space="preserve">LOS </w:t>
      </w:r>
      <w:r>
        <w:rPr>
          <w:i/>
          <w:iCs/>
        </w:rPr>
        <w:t>scenario in TR 38.901 is aligned with our measurement results</w:t>
      </w:r>
      <w:r w:rsidR="007F4D2D">
        <w:rPr>
          <w:i/>
          <w:iCs/>
        </w:rPr>
        <w:t xml:space="preserve"> at frequency of 13 GHz</w:t>
      </w:r>
      <w:r>
        <w:rPr>
          <w:i/>
          <w:iCs/>
        </w:rPr>
        <w:t xml:space="preserve">. </w:t>
      </w:r>
    </w:p>
    <w:p w14:paraId="158BA8DB" w14:textId="77777777" w:rsidR="002306AA" w:rsidRDefault="002306AA" w:rsidP="00E366C5">
      <w:pPr>
        <w:jc w:val="both"/>
        <w:rPr>
          <w:i/>
          <w:iCs/>
        </w:rPr>
      </w:pPr>
    </w:p>
    <w:p w14:paraId="1372FB0E" w14:textId="1DFB6157" w:rsidR="008D68BB" w:rsidRPr="008D68BB" w:rsidRDefault="008D68BB" w:rsidP="00E366C5">
      <w:pPr>
        <w:jc w:val="both"/>
        <w:rPr>
          <w:b/>
          <w:bCs/>
        </w:rPr>
      </w:pPr>
      <w:r>
        <w:rPr>
          <w:b/>
          <w:bCs/>
        </w:rPr>
        <w:t>Case 2: Indoor office NLOS</w:t>
      </w:r>
    </w:p>
    <w:p w14:paraId="3222C85C" w14:textId="594AEF5F" w:rsidR="002306AA" w:rsidRDefault="002306AA" w:rsidP="002306AA">
      <w:pPr>
        <w:jc w:val="both"/>
      </w:pPr>
      <w:r w:rsidRPr="00F11951">
        <w:t xml:space="preserve">The </w:t>
      </w:r>
      <w:r>
        <w:t xml:space="preserve">measured pathloss </w:t>
      </w:r>
      <w:r w:rsidR="006637BD">
        <w:t>for</w:t>
      </w:r>
      <w:r>
        <w:t xml:space="preserve"> indoor office </w:t>
      </w:r>
      <w:r w:rsidR="008D68BB">
        <w:t>N</w:t>
      </w:r>
      <w:r>
        <w:t xml:space="preserve">LOS scenario is shown as </w:t>
      </w:r>
      <w:r w:rsidR="008D68BB">
        <w:t>purple</w:t>
      </w:r>
      <w:r>
        <w:t xml:space="preserve"> curve</w:t>
      </w:r>
      <w:r w:rsidR="008D68BB">
        <w:t xml:space="preserve"> and black curve</w:t>
      </w:r>
      <w:r>
        <w:t xml:space="preserve"> in </w:t>
      </w:r>
      <w:r w:rsidR="0057682B">
        <w:fldChar w:fldCharType="begin"/>
      </w:r>
      <w:r w:rsidR="0057682B">
        <w:instrText xml:space="preserve"> REF _Ref174032019 \h </w:instrText>
      </w:r>
      <w:r w:rsidR="0057682B">
        <w:fldChar w:fldCharType="separate"/>
      </w:r>
      <w:r w:rsidR="00706218">
        <w:t xml:space="preserve">Figure </w:t>
      </w:r>
      <w:r w:rsidR="00706218">
        <w:rPr>
          <w:noProof/>
        </w:rPr>
        <w:t>2</w:t>
      </w:r>
      <w:r w:rsidR="0057682B">
        <w:fldChar w:fldCharType="end"/>
      </w:r>
      <w:r w:rsidR="008D68BB">
        <w:t xml:space="preserve">, where the purple curve corresponds to the second set of measurement locations and the black curve corresponds to the third set of measurement locations. </w:t>
      </w:r>
      <w:r>
        <w:t xml:space="preserve">The pathloss </w:t>
      </w:r>
      <w:r w:rsidR="006637BD">
        <w:t>for</w:t>
      </w:r>
      <w:r>
        <w:t xml:space="preserve"> indoor office </w:t>
      </w:r>
      <w:r w:rsidR="008D68BB">
        <w:t>N</w:t>
      </w:r>
      <w:r>
        <w:t xml:space="preserve">LOS scenario from TR 38.901 is plotted as </w:t>
      </w:r>
      <w:r w:rsidR="008D68BB">
        <w:t>red</w:t>
      </w:r>
      <w:r>
        <w:t xml:space="preserve"> curve in the same figure for comparison. </w:t>
      </w:r>
    </w:p>
    <w:p w14:paraId="7B6D4018" w14:textId="77777777" w:rsidR="002306AA" w:rsidRDefault="002306AA" w:rsidP="002306AA">
      <w:pPr>
        <w:jc w:val="both"/>
      </w:pPr>
    </w:p>
    <w:p w14:paraId="2940CE48" w14:textId="78B2C78D" w:rsidR="002306AA" w:rsidRDefault="00AE2E11" w:rsidP="002306AA">
      <w:pPr>
        <w:jc w:val="both"/>
        <w:rPr>
          <w:b/>
          <w:bCs/>
        </w:rPr>
      </w:pPr>
      <w:r>
        <w:t>We</w:t>
      </w:r>
      <w:r w:rsidR="002306AA">
        <w:t xml:space="preserve"> observe that the average of our measured pathloss </w:t>
      </w:r>
      <w:r w:rsidR="008D68BB">
        <w:t xml:space="preserve">at the third set of measurement locations </w:t>
      </w:r>
      <w:r w:rsidR="002306AA">
        <w:t>(</w:t>
      </w:r>
      <w:r w:rsidR="008D68BB">
        <w:t>i.e., black</w:t>
      </w:r>
      <w:r w:rsidR="002306AA">
        <w:t xml:space="preserve"> curve in the figure) is </w:t>
      </w:r>
      <w:r w:rsidR="008D68BB">
        <w:t xml:space="preserve">no more than </w:t>
      </w:r>
      <w:r w:rsidR="006637BD">
        <w:t>5</w:t>
      </w:r>
      <w:r w:rsidR="002306AA">
        <w:t xml:space="preserve"> dB </w:t>
      </w:r>
      <w:r w:rsidR="008D68BB">
        <w:t>smaller</w:t>
      </w:r>
      <w:r w:rsidR="002306AA">
        <w:t xml:space="preserve"> than the pathloss </w:t>
      </w:r>
      <w:r w:rsidR="006637BD">
        <w:t>from</w:t>
      </w:r>
      <w:r w:rsidR="002306AA">
        <w:t xml:space="preserve"> TR 38.901. This implies that the pathloss of indoor office </w:t>
      </w:r>
      <w:r w:rsidR="008D68BB">
        <w:t>N</w:t>
      </w:r>
      <w:r w:rsidR="002306AA">
        <w:t xml:space="preserve">LOS scenario in TR 38.901 is </w:t>
      </w:r>
      <w:r w:rsidR="008D68BB">
        <w:t xml:space="preserve">quite </w:t>
      </w:r>
      <w:r w:rsidR="002306AA">
        <w:t xml:space="preserve">aligned with our measurement results. </w:t>
      </w:r>
      <w:r w:rsidR="008D68BB">
        <w:t xml:space="preserve">The average of our measured pathloss at the second set of measurement locations (i.e., purple curve in the figure) is </w:t>
      </w:r>
      <w:r>
        <w:t xml:space="preserve">about 3- 8 dB smaller than the pathloss </w:t>
      </w:r>
      <w:r w:rsidR="006637BD">
        <w:t>from</w:t>
      </w:r>
      <w:r>
        <w:t xml:space="preserve"> TR 38.901. Overall, we think the pathloss of indoor office NLOS scenario in TR 38.901 is almost aligned with our measurement results at frequency of 13 GHz. </w:t>
      </w:r>
    </w:p>
    <w:p w14:paraId="1502C7BE" w14:textId="77777777" w:rsidR="002306AA" w:rsidRDefault="002306AA" w:rsidP="00E366C5">
      <w:pPr>
        <w:jc w:val="both"/>
        <w:rPr>
          <w:i/>
          <w:iCs/>
        </w:rPr>
      </w:pPr>
    </w:p>
    <w:p w14:paraId="60EA3792" w14:textId="55C4300E" w:rsidR="002306AA" w:rsidRDefault="002306AA" w:rsidP="00E366C5">
      <w:pPr>
        <w:jc w:val="both"/>
        <w:rPr>
          <w:i/>
          <w:iCs/>
        </w:rPr>
      </w:pPr>
      <w:r>
        <w:rPr>
          <w:b/>
          <w:bCs/>
          <w:i/>
          <w:iCs/>
          <w:u w:val="single"/>
        </w:rPr>
        <w:t>Observation</w:t>
      </w:r>
      <w:r w:rsidRPr="00D906A0">
        <w:rPr>
          <w:b/>
          <w:bCs/>
          <w:i/>
          <w:iCs/>
          <w:u w:val="single"/>
        </w:rPr>
        <w:t xml:space="preserve"> </w:t>
      </w:r>
      <w:r>
        <w:rPr>
          <w:b/>
          <w:bCs/>
          <w:i/>
          <w:iCs/>
          <w:u w:val="single"/>
        </w:rPr>
        <w:t>2</w:t>
      </w:r>
      <w:r w:rsidRPr="00D906A0">
        <w:rPr>
          <w:b/>
          <w:bCs/>
          <w:i/>
          <w:iCs/>
          <w:u w:val="single"/>
        </w:rPr>
        <w:t>:</w:t>
      </w:r>
      <w:r w:rsidRPr="00D906A0">
        <w:rPr>
          <w:i/>
          <w:iCs/>
        </w:rPr>
        <w:t xml:space="preserve"> </w:t>
      </w:r>
      <w:r>
        <w:rPr>
          <w:i/>
          <w:iCs/>
        </w:rPr>
        <w:t xml:space="preserve">The pathloss of indoor office NLOS scenario in TR 38.901 is almost aligned with our measurement results at frequency of 13 GHz. </w:t>
      </w:r>
    </w:p>
    <w:p w14:paraId="780F4FC7" w14:textId="77777777" w:rsidR="00341BF4" w:rsidRDefault="00341BF4" w:rsidP="0003353A">
      <w:pPr>
        <w:jc w:val="both"/>
        <w:rPr>
          <w:b/>
          <w:bCs/>
        </w:rPr>
      </w:pPr>
    </w:p>
    <w:p w14:paraId="1383ED18" w14:textId="19DD6681" w:rsidR="00AE2E11" w:rsidRDefault="00AE2E11" w:rsidP="00AE2E11">
      <w:pPr>
        <w:pStyle w:val="Heading2"/>
      </w:pPr>
      <w:r>
        <w:t>Pathloss in indoor factory</w:t>
      </w:r>
    </w:p>
    <w:p w14:paraId="62CFB04A" w14:textId="767D76BC" w:rsidR="00AE2E11" w:rsidRDefault="00AE2E11" w:rsidP="00AE2E11">
      <w:pPr>
        <w:jc w:val="both"/>
      </w:pPr>
      <w:r>
        <w:t xml:space="preserve">The measurement layout is shown in </w:t>
      </w:r>
      <w:r>
        <w:fldChar w:fldCharType="begin"/>
      </w:r>
      <w:r>
        <w:instrText xml:space="preserve"> REF _Ref173960681 \h </w:instrText>
      </w:r>
      <w:r>
        <w:fldChar w:fldCharType="separate"/>
      </w:r>
      <w:r w:rsidR="00706218">
        <w:t xml:space="preserve">Figure </w:t>
      </w:r>
      <w:r w:rsidR="00706218">
        <w:rPr>
          <w:noProof/>
        </w:rPr>
        <w:t>3</w:t>
      </w:r>
      <w:r>
        <w:fldChar w:fldCharType="end"/>
      </w:r>
      <w:r>
        <w:t xml:space="preserve">. This is in an Apple’s parking garage. The measurement settings are the same as in indoor office (i.e., Table 1). </w:t>
      </w:r>
    </w:p>
    <w:p w14:paraId="56D8FFCB" w14:textId="77777777" w:rsidR="00AE2E11" w:rsidRDefault="00AE2E11" w:rsidP="00AE2E11">
      <w:pPr>
        <w:jc w:val="both"/>
      </w:pPr>
    </w:p>
    <w:p w14:paraId="0BC813A6" w14:textId="5AE1C17F" w:rsidR="00AE2E11" w:rsidRDefault="00AE2E11" w:rsidP="00AE2E11">
      <w:pPr>
        <w:jc w:val="both"/>
      </w:pPr>
      <w:r w:rsidRPr="00F11951">
        <w:t>The</w:t>
      </w:r>
      <w:r>
        <w:t xml:space="preserve">re is a glass door between gNB and UE in our measurement. Hence, we think </w:t>
      </w:r>
      <w:r w:rsidR="006637BD">
        <w:t>the measurements</w:t>
      </w:r>
      <w:r>
        <w:t xml:space="preserve"> should be </w:t>
      </w:r>
      <w:r w:rsidR="006637BD">
        <w:t xml:space="preserve">considered </w:t>
      </w:r>
      <w:r>
        <w:t xml:space="preserve">between LOS </w:t>
      </w:r>
      <w:r w:rsidR="00AC13D1">
        <w:t xml:space="preserve">scenario </w:t>
      </w:r>
      <w:r>
        <w:t xml:space="preserve">and NLOS </w:t>
      </w:r>
      <w:r w:rsidR="00AC13D1">
        <w:t>scenario. Also, it can be categorized to “sparse clutter, low BS”</w:t>
      </w:r>
      <w:r w:rsidR="006637BD">
        <w:t xml:space="preserve"> (SL)</w:t>
      </w:r>
      <w:r w:rsidR="00AC13D1">
        <w:t xml:space="preserve"> case in indoor factory for NLOS scenario. </w:t>
      </w:r>
    </w:p>
    <w:p w14:paraId="65751FFE" w14:textId="77777777" w:rsidR="00AE2E11" w:rsidRDefault="00AE2E11" w:rsidP="00AE2E11">
      <w:pPr>
        <w:jc w:val="both"/>
      </w:pPr>
    </w:p>
    <w:p w14:paraId="4A257327" w14:textId="3FD3205C" w:rsidR="00AC13D1" w:rsidRDefault="00AC13D1" w:rsidP="00AC13D1">
      <w:pPr>
        <w:jc w:val="both"/>
      </w:pPr>
      <w:r w:rsidRPr="00F11951">
        <w:t xml:space="preserve">The </w:t>
      </w:r>
      <w:r>
        <w:t xml:space="preserve">measured pathloss </w:t>
      </w:r>
      <w:r w:rsidR="006637BD">
        <w:t>for</w:t>
      </w:r>
      <w:r>
        <w:t xml:space="preserve"> indoor factory scenario is shown as blue curve in</w:t>
      </w:r>
      <w:r w:rsidR="009C49BC">
        <w:t xml:space="preserve"> </w:t>
      </w:r>
      <w:r w:rsidR="009C49BC">
        <w:fldChar w:fldCharType="begin"/>
      </w:r>
      <w:r w:rsidR="009C49BC">
        <w:instrText xml:space="preserve"> REF _Ref174032094 \h </w:instrText>
      </w:r>
      <w:r w:rsidR="009C49BC">
        <w:fldChar w:fldCharType="separate"/>
      </w:r>
      <w:r w:rsidR="00706218">
        <w:t xml:space="preserve">Figure </w:t>
      </w:r>
      <w:r w:rsidR="00706218">
        <w:rPr>
          <w:noProof/>
        </w:rPr>
        <w:t>4</w:t>
      </w:r>
      <w:r w:rsidR="009C49BC">
        <w:fldChar w:fldCharType="end"/>
      </w:r>
      <w:r>
        <w:t>. The pathloss</w:t>
      </w:r>
      <w:r w:rsidR="006637BD">
        <w:t xml:space="preserve"> for</w:t>
      </w:r>
      <w:r>
        <w:t xml:space="preserve"> indoor office LOS scenario and the pathloss </w:t>
      </w:r>
      <w:r w:rsidR="006637BD">
        <w:t>for</w:t>
      </w:r>
      <w:r>
        <w:t xml:space="preserve"> indoor office NLOS/SL scenario from TR 38.901 are respectively plotted as green curve and red curve in the same figure for comparison. </w:t>
      </w:r>
    </w:p>
    <w:p w14:paraId="44C20892" w14:textId="19BF8E84" w:rsidR="00AE2E11" w:rsidRDefault="00AE2E11" w:rsidP="00AE2E11"/>
    <w:p w14:paraId="1A51727F" w14:textId="390B6834" w:rsidR="00AC13D1" w:rsidRDefault="00AC13D1" w:rsidP="00AC13D1">
      <w:pPr>
        <w:jc w:val="both"/>
        <w:rPr>
          <w:b/>
          <w:bCs/>
        </w:rPr>
      </w:pPr>
      <w:r>
        <w:t xml:space="preserve">We observe that the average of our measured pathloss between the pathloss of LOS scenario and the pathloss of NLOS scenario from TR 38.901. Overall, we think the pathloss of indoor factory scenario in TR 38.901 is aligned with our measurement results at frequency of 13 GHz. </w:t>
      </w:r>
    </w:p>
    <w:p w14:paraId="6E5EE94C" w14:textId="77777777" w:rsidR="00AC13D1" w:rsidRDefault="00AC13D1" w:rsidP="00AE2E11"/>
    <w:p w14:paraId="542EA002" w14:textId="5E29F7AF" w:rsidR="00AC13D1" w:rsidRDefault="00AC13D1" w:rsidP="00AC13D1">
      <w:pPr>
        <w:jc w:val="both"/>
        <w:rPr>
          <w:i/>
          <w:iCs/>
        </w:rPr>
      </w:pPr>
      <w:r>
        <w:rPr>
          <w:b/>
          <w:bCs/>
          <w:i/>
          <w:iCs/>
          <w:u w:val="single"/>
        </w:rPr>
        <w:t>Observation</w:t>
      </w:r>
      <w:r w:rsidRPr="00D906A0">
        <w:rPr>
          <w:b/>
          <w:bCs/>
          <w:i/>
          <w:iCs/>
          <w:u w:val="single"/>
        </w:rPr>
        <w:t xml:space="preserve"> </w:t>
      </w:r>
      <w:r>
        <w:rPr>
          <w:b/>
          <w:bCs/>
          <w:i/>
          <w:iCs/>
          <w:u w:val="single"/>
        </w:rPr>
        <w:t>3</w:t>
      </w:r>
      <w:r w:rsidRPr="00D906A0">
        <w:rPr>
          <w:b/>
          <w:bCs/>
          <w:i/>
          <w:iCs/>
          <w:u w:val="single"/>
        </w:rPr>
        <w:t>:</w:t>
      </w:r>
      <w:r w:rsidRPr="00D906A0">
        <w:rPr>
          <w:i/>
          <w:iCs/>
        </w:rPr>
        <w:t xml:space="preserve"> </w:t>
      </w:r>
      <w:r>
        <w:rPr>
          <w:i/>
          <w:iCs/>
        </w:rPr>
        <w:t xml:space="preserve">The pathloss of indoor factory scenario in TR 38.901 is aligned with our measurement results at frequency of 13 GHz. </w:t>
      </w:r>
    </w:p>
    <w:p w14:paraId="1EC0594D" w14:textId="77777777" w:rsidR="00AC13D1" w:rsidRPr="00AE2E11" w:rsidRDefault="00AC13D1" w:rsidP="00AE2E11"/>
    <w:p w14:paraId="4F072A07" w14:textId="77777777" w:rsidR="00AE2E11" w:rsidRDefault="00AE2E11" w:rsidP="00AE2E11">
      <w:pPr>
        <w:keepNext/>
        <w:jc w:val="center"/>
      </w:pPr>
      <w:r w:rsidRPr="00AE2E11">
        <w:rPr>
          <w:b/>
          <w:bCs/>
          <w:noProof/>
        </w:rPr>
        <w:lastRenderedPageBreak/>
        <w:drawing>
          <wp:inline distT="0" distB="0" distL="0" distR="0" wp14:anchorId="198E4D67" wp14:editId="2DFE0CDD">
            <wp:extent cx="2565400" cy="3683000"/>
            <wp:effectExtent l="0" t="0" r="0" b="0"/>
            <wp:docPr id="605029955"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29955" name="Picture 1" descr="A screenshot of a phone&#10;&#10;Description automatically generated"/>
                    <pic:cNvPicPr/>
                  </pic:nvPicPr>
                  <pic:blipFill>
                    <a:blip r:embed="rId10"/>
                    <a:stretch>
                      <a:fillRect/>
                    </a:stretch>
                  </pic:blipFill>
                  <pic:spPr>
                    <a:xfrm>
                      <a:off x="0" y="0"/>
                      <a:ext cx="2578739" cy="3702150"/>
                    </a:xfrm>
                    <a:prstGeom prst="rect">
                      <a:avLst/>
                    </a:prstGeom>
                  </pic:spPr>
                </pic:pic>
              </a:graphicData>
            </a:graphic>
          </wp:inline>
        </w:drawing>
      </w:r>
    </w:p>
    <w:p w14:paraId="70E712C7" w14:textId="0E6A61A9" w:rsidR="002306AA" w:rsidRDefault="00AE2E11" w:rsidP="00AE2E11">
      <w:pPr>
        <w:pStyle w:val="Caption"/>
        <w:rPr>
          <w:b w:val="0"/>
          <w:bCs w:val="0"/>
        </w:rPr>
      </w:pPr>
      <w:bookmarkStart w:id="5" w:name="_Ref173960681"/>
      <w:r>
        <w:t xml:space="preserve">Figure </w:t>
      </w:r>
      <w:r>
        <w:fldChar w:fldCharType="begin"/>
      </w:r>
      <w:r>
        <w:instrText xml:space="preserve"> SEQ Figure \* ARABIC </w:instrText>
      </w:r>
      <w:r>
        <w:fldChar w:fldCharType="separate"/>
      </w:r>
      <w:r w:rsidR="00706218">
        <w:rPr>
          <w:noProof/>
        </w:rPr>
        <w:t>3</w:t>
      </w:r>
      <w:r>
        <w:fldChar w:fldCharType="end"/>
      </w:r>
      <w:bookmarkEnd w:id="5"/>
      <w:r>
        <w:t xml:space="preserve">: </w:t>
      </w:r>
      <w:r w:rsidRPr="00CC4E15">
        <w:t xml:space="preserve">Measurement environment and results for indoor </w:t>
      </w:r>
      <w:r>
        <w:t>factory</w:t>
      </w:r>
      <w:r w:rsidRPr="00CC4E15">
        <w:t xml:space="preserve"> at 13 GHz</w:t>
      </w:r>
    </w:p>
    <w:p w14:paraId="01579CE4" w14:textId="77777777" w:rsidR="002306AA" w:rsidRDefault="002306AA" w:rsidP="0003353A">
      <w:pPr>
        <w:jc w:val="both"/>
        <w:rPr>
          <w:b/>
          <w:bCs/>
        </w:rPr>
      </w:pPr>
    </w:p>
    <w:p w14:paraId="3162CF99" w14:textId="77777777" w:rsidR="00AE2E11" w:rsidRDefault="00AE2E11" w:rsidP="00AE2E11">
      <w:pPr>
        <w:keepNext/>
        <w:jc w:val="center"/>
      </w:pPr>
      <w:r w:rsidRPr="00AE2E11">
        <w:rPr>
          <w:b/>
          <w:bCs/>
          <w:noProof/>
        </w:rPr>
        <w:drawing>
          <wp:inline distT="0" distB="0" distL="0" distR="0" wp14:anchorId="6BEB3204" wp14:editId="71199821">
            <wp:extent cx="4502778" cy="3378835"/>
            <wp:effectExtent l="0" t="0" r="6350" b="0"/>
            <wp:docPr id="1950556580" name="Picture 1" descr="A graph of a graph with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56580" name="Picture 1" descr="A graph of a graph with different colored lines&#10;&#10;Description automatically generated with medium confidence"/>
                    <pic:cNvPicPr/>
                  </pic:nvPicPr>
                  <pic:blipFill>
                    <a:blip r:embed="rId11"/>
                    <a:stretch>
                      <a:fillRect/>
                    </a:stretch>
                  </pic:blipFill>
                  <pic:spPr>
                    <a:xfrm>
                      <a:off x="0" y="0"/>
                      <a:ext cx="4505156" cy="3380620"/>
                    </a:xfrm>
                    <a:prstGeom prst="rect">
                      <a:avLst/>
                    </a:prstGeom>
                  </pic:spPr>
                </pic:pic>
              </a:graphicData>
            </a:graphic>
          </wp:inline>
        </w:drawing>
      </w:r>
    </w:p>
    <w:p w14:paraId="42E5B636" w14:textId="595E3034" w:rsidR="00AE2E11" w:rsidRDefault="00AE2E11" w:rsidP="00AE2E11">
      <w:pPr>
        <w:pStyle w:val="Caption"/>
        <w:rPr>
          <w:b w:val="0"/>
          <w:bCs w:val="0"/>
        </w:rPr>
      </w:pPr>
      <w:bookmarkStart w:id="6" w:name="_Ref174032094"/>
      <w:r>
        <w:t xml:space="preserve">Figure </w:t>
      </w:r>
      <w:r>
        <w:fldChar w:fldCharType="begin"/>
      </w:r>
      <w:r>
        <w:instrText xml:space="preserve"> SEQ Figure \* ARABIC </w:instrText>
      </w:r>
      <w:r>
        <w:fldChar w:fldCharType="separate"/>
      </w:r>
      <w:r w:rsidR="00706218">
        <w:rPr>
          <w:noProof/>
        </w:rPr>
        <w:t>4</w:t>
      </w:r>
      <w:r>
        <w:fldChar w:fldCharType="end"/>
      </w:r>
      <w:bookmarkEnd w:id="6"/>
      <w:r>
        <w:t xml:space="preserve">: </w:t>
      </w:r>
      <w:r w:rsidRPr="00BC4F66">
        <w:t xml:space="preserve">Pathloss of indoor </w:t>
      </w:r>
      <w:r>
        <w:t>factory</w:t>
      </w:r>
      <w:r w:rsidR="00AC13D1">
        <w:t xml:space="preserve"> at 13 GHz</w:t>
      </w:r>
    </w:p>
    <w:p w14:paraId="75032FA1" w14:textId="77777777" w:rsidR="00AE2E11" w:rsidRDefault="00AE2E11" w:rsidP="0003353A">
      <w:pPr>
        <w:jc w:val="both"/>
        <w:rPr>
          <w:b/>
          <w:bCs/>
        </w:rPr>
      </w:pPr>
    </w:p>
    <w:p w14:paraId="35188D3A" w14:textId="05A965FD" w:rsidR="00F35433" w:rsidRDefault="00F35433" w:rsidP="0003353A">
      <w:pPr>
        <w:jc w:val="both"/>
      </w:pPr>
    </w:p>
    <w:p w14:paraId="0B68DD56" w14:textId="77777777" w:rsidR="00B74970" w:rsidRDefault="00B74970" w:rsidP="0003353A">
      <w:pPr>
        <w:jc w:val="both"/>
      </w:pPr>
    </w:p>
    <w:p w14:paraId="61C8EC72" w14:textId="77777777" w:rsidR="006B35CA" w:rsidRDefault="006B35CA" w:rsidP="00E20F0D">
      <w:pPr>
        <w:jc w:val="both"/>
      </w:pPr>
    </w:p>
    <w:p w14:paraId="5CF277F0" w14:textId="77777777" w:rsidR="0070358D" w:rsidRDefault="0070358D" w:rsidP="00E20F0D">
      <w:pPr>
        <w:jc w:val="both"/>
      </w:pPr>
    </w:p>
    <w:p w14:paraId="6D9A7CF2" w14:textId="29141ED3" w:rsidR="0070358D" w:rsidRDefault="0070358D" w:rsidP="0070358D">
      <w:pPr>
        <w:pStyle w:val="Heading2"/>
      </w:pPr>
      <w:r>
        <w:lastRenderedPageBreak/>
        <w:t>Suburban scenario</w:t>
      </w:r>
    </w:p>
    <w:p w14:paraId="6B254A38" w14:textId="39801295" w:rsidR="00AC13D1" w:rsidRDefault="00B47A82" w:rsidP="00B47A82">
      <w:pPr>
        <w:pStyle w:val="BodyText"/>
        <w:suppressAutoHyphens/>
        <w:spacing w:line="254" w:lineRule="auto"/>
        <w:jc w:val="both"/>
        <w:rPr>
          <w:rFonts w:eastAsia="DengXian"/>
          <w:lang w:eastAsia="ko-KR"/>
        </w:rPr>
      </w:pPr>
      <w:r w:rsidRPr="00B47A82">
        <w:rPr>
          <w:rFonts w:eastAsia="DengXian"/>
          <w:lang w:eastAsia="ko-KR"/>
        </w:rPr>
        <w:t xml:space="preserve">In </w:t>
      </w:r>
      <w:r>
        <w:rPr>
          <w:rFonts w:eastAsia="DengXian"/>
          <w:lang w:eastAsia="ko-KR"/>
        </w:rPr>
        <w:t>RAN1 #117 meeting, s</w:t>
      </w:r>
      <w:r w:rsidRPr="00B47A82">
        <w:rPr>
          <w:rFonts w:eastAsia="DengXian"/>
          <w:lang w:eastAsia="ko-KR"/>
        </w:rPr>
        <w:t>ome companies provided information that</w:t>
      </w:r>
      <w:r w:rsidRPr="00BB6E2B">
        <w:rPr>
          <w:rFonts w:eastAsia="DengXian"/>
          <w:lang w:eastAsia="ko-KR"/>
        </w:rPr>
        <w:t xml:space="preserve"> suburban deployments cannot be represented by existing deployments in TR</w:t>
      </w:r>
      <w:r w:rsidR="00480E8D">
        <w:rPr>
          <w:rFonts w:eastAsia="DengXian"/>
          <w:lang w:eastAsia="ko-KR"/>
        </w:rPr>
        <w:t xml:space="preserve"> </w:t>
      </w:r>
      <w:r w:rsidRPr="00BB6E2B">
        <w:rPr>
          <w:rFonts w:eastAsia="DengXian"/>
          <w:lang w:eastAsia="ko-KR"/>
        </w:rPr>
        <w:t>38.901 (such as UMi, UMa, RMa).</w:t>
      </w:r>
      <w:r>
        <w:rPr>
          <w:rFonts w:eastAsia="DengXian"/>
          <w:lang w:eastAsia="ko-KR"/>
        </w:rPr>
        <w:t xml:space="preserve"> Subsequently, a conclusion was made to define the channel model parameters related to suburban use case. </w:t>
      </w:r>
    </w:p>
    <w:p w14:paraId="38BBA5BA" w14:textId="77777777" w:rsidR="00B47A82" w:rsidRDefault="00B47A82" w:rsidP="00B47A82">
      <w:pPr>
        <w:pStyle w:val="BodyText"/>
        <w:suppressAutoHyphens/>
        <w:spacing w:line="254" w:lineRule="auto"/>
        <w:jc w:val="both"/>
        <w:rPr>
          <w:rFonts w:eastAsia="DengXian"/>
          <w:lang w:eastAsia="ko-KR"/>
        </w:rPr>
      </w:pPr>
    </w:p>
    <w:p w14:paraId="0087D442" w14:textId="7A780788" w:rsidR="001B7F03" w:rsidRDefault="00B47A82" w:rsidP="00B47A82">
      <w:pPr>
        <w:pStyle w:val="BodyText"/>
        <w:suppressAutoHyphens/>
        <w:spacing w:line="254" w:lineRule="auto"/>
        <w:jc w:val="both"/>
        <w:rPr>
          <w:rFonts w:eastAsia="DengXian"/>
          <w:lang w:eastAsia="ko-KR"/>
        </w:rPr>
      </w:pPr>
      <w:r>
        <w:rPr>
          <w:rFonts w:eastAsia="DengXian"/>
          <w:lang w:eastAsia="ko-KR"/>
        </w:rPr>
        <w:t xml:space="preserve">We take the </w:t>
      </w:r>
      <w:r w:rsidR="00045753">
        <w:rPr>
          <w:rFonts w:eastAsia="DengXian"/>
          <w:lang w:eastAsia="ko-KR"/>
        </w:rPr>
        <w:t xml:space="preserve">California </w:t>
      </w:r>
      <w:r>
        <w:rPr>
          <w:rFonts w:eastAsia="DengXian"/>
          <w:lang w:eastAsia="ko-KR"/>
        </w:rPr>
        <w:t xml:space="preserve">Cupertino-Sunnyvale area as the example in our analysis. </w:t>
      </w:r>
      <w:r w:rsidR="001B7F03">
        <w:rPr>
          <w:rFonts w:eastAsia="DengXian"/>
          <w:lang w:eastAsia="ko-KR"/>
        </w:rPr>
        <w:t xml:space="preserve">This is shown as </w:t>
      </w:r>
      <w:r w:rsidR="001B7F03">
        <w:rPr>
          <w:rFonts w:eastAsia="DengXian"/>
          <w:lang w:eastAsia="ko-KR"/>
        </w:rPr>
        <w:fldChar w:fldCharType="begin"/>
      </w:r>
      <w:r w:rsidR="001B7F03">
        <w:rPr>
          <w:rFonts w:eastAsia="DengXian"/>
          <w:lang w:eastAsia="ko-KR"/>
        </w:rPr>
        <w:instrText xml:space="preserve"> REF _Ref173962539 \h </w:instrText>
      </w:r>
      <w:r w:rsidR="001B7F03">
        <w:rPr>
          <w:rFonts w:eastAsia="DengXian"/>
          <w:lang w:eastAsia="ko-KR"/>
        </w:rPr>
      </w:r>
      <w:r w:rsidR="001B7F03">
        <w:rPr>
          <w:rFonts w:eastAsia="DengXian"/>
          <w:lang w:eastAsia="ko-KR"/>
        </w:rPr>
        <w:fldChar w:fldCharType="separate"/>
      </w:r>
      <w:r w:rsidR="00706218">
        <w:t xml:space="preserve">Figure </w:t>
      </w:r>
      <w:r w:rsidR="00706218">
        <w:rPr>
          <w:noProof/>
        </w:rPr>
        <w:t>5</w:t>
      </w:r>
      <w:r w:rsidR="001B7F03">
        <w:rPr>
          <w:rFonts w:eastAsia="DengXian"/>
          <w:lang w:eastAsia="ko-KR"/>
        </w:rPr>
        <w:fldChar w:fldCharType="end"/>
      </w:r>
      <w:r w:rsidR="001B7F03">
        <w:rPr>
          <w:rFonts w:eastAsia="DengXian"/>
          <w:lang w:eastAsia="ko-KR"/>
        </w:rPr>
        <w:t xml:space="preserve">. The total area is our analysis is about 156 square km. </w:t>
      </w:r>
    </w:p>
    <w:p w14:paraId="288ADDF9" w14:textId="77777777" w:rsidR="001B7F03" w:rsidRDefault="001B7F03" w:rsidP="00B47A82">
      <w:pPr>
        <w:pStyle w:val="BodyText"/>
        <w:suppressAutoHyphens/>
        <w:spacing w:line="254" w:lineRule="auto"/>
        <w:jc w:val="both"/>
        <w:rPr>
          <w:rFonts w:eastAsia="DengXian"/>
          <w:lang w:eastAsia="ko-KR"/>
        </w:rPr>
      </w:pPr>
    </w:p>
    <w:p w14:paraId="1026496C" w14:textId="77777777" w:rsidR="001B7F03" w:rsidRDefault="001B7F03" w:rsidP="001B7F03">
      <w:pPr>
        <w:pStyle w:val="BodyText"/>
        <w:keepNext/>
        <w:suppressAutoHyphens/>
        <w:spacing w:line="254" w:lineRule="auto"/>
        <w:jc w:val="center"/>
      </w:pPr>
      <w:r>
        <w:rPr>
          <w:rFonts w:eastAsia="DengXian"/>
          <w:noProof/>
          <w:lang w:eastAsia="ko-KR"/>
        </w:rPr>
        <w:drawing>
          <wp:inline distT="0" distB="0" distL="0" distR="0" wp14:anchorId="5F07DD98" wp14:editId="4FD08280">
            <wp:extent cx="3650382" cy="3317875"/>
            <wp:effectExtent l="0" t="0" r="0" b="0"/>
            <wp:docPr id="620106642" name="Picture 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06642" name="Picture 3" descr="A map of a city&#10;&#10;Description automatically generated"/>
                    <pic:cNvPicPr/>
                  </pic:nvPicPr>
                  <pic:blipFill>
                    <a:blip r:embed="rId12"/>
                    <a:stretch>
                      <a:fillRect/>
                    </a:stretch>
                  </pic:blipFill>
                  <pic:spPr>
                    <a:xfrm>
                      <a:off x="0" y="0"/>
                      <a:ext cx="3656187" cy="3323151"/>
                    </a:xfrm>
                    <a:prstGeom prst="rect">
                      <a:avLst/>
                    </a:prstGeom>
                  </pic:spPr>
                </pic:pic>
              </a:graphicData>
            </a:graphic>
          </wp:inline>
        </w:drawing>
      </w:r>
    </w:p>
    <w:p w14:paraId="12E06C46" w14:textId="47AE3649" w:rsidR="001B7F03" w:rsidRDefault="001B7F03" w:rsidP="001B7F03">
      <w:pPr>
        <w:pStyle w:val="Caption"/>
        <w:rPr>
          <w:rFonts w:eastAsia="DengXian"/>
          <w:lang w:eastAsia="ko-KR"/>
        </w:rPr>
      </w:pPr>
      <w:bookmarkStart w:id="7" w:name="_Ref173962539"/>
      <w:r>
        <w:t xml:space="preserve">Figure </w:t>
      </w:r>
      <w:r>
        <w:fldChar w:fldCharType="begin"/>
      </w:r>
      <w:r>
        <w:instrText xml:space="preserve"> SEQ Figure \* ARABIC </w:instrText>
      </w:r>
      <w:r>
        <w:fldChar w:fldCharType="separate"/>
      </w:r>
      <w:r w:rsidR="00706218">
        <w:rPr>
          <w:noProof/>
        </w:rPr>
        <w:t>5</w:t>
      </w:r>
      <w:r>
        <w:fldChar w:fldCharType="end"/>
      </w:r>
      <w:bookmarkEnd w:id="7"/>
      <w:r>
        <w:t xml:space="preserve">: </w:t>
      </w:r>
      <w:r w:rsidR="00A57B2A">
        <w:t xml:space="preserve">Part of the analyzed </w:t>
      </w:r>
      <w:r>
        <w:t>Cupertino-Sunnyvale area</w:t>
      </w:r>
      <w:r w:rsidR="007825FC">
        <w:t xml:space="preserve"> (</w:t>
      </w:r>
      <w:r w:rsidR="007825FC" w:rsidRPr="007825FC">
        <w:t>Yellow buildings are below 11.</w:t>
      </w:r>
      <w:r w:rsidR="003A1D93">
        <w:t>8</w:t>
      </w:r>
      <w:r w:rsidR="007825FC">
        <w:t xml:space="preserve"> </w:t>
      </w:r>
      <w:r w:rsidR="007825FC" w:rsidRPr="007825FC">
        <w:t>m</w:t>
      </w:r>
      <w:r w:rsidR="007825FC">
        <w:t>)</w:t>
      </w:r>
    </w:p>
    <w:p w14:paraId="2ADDC65F" w14:textId="77777777" w:rsidR="001B7F03" w:rsidRDefault="001B7F03" w:rsidP="00B47A82">
      <w:pPr>
        <w:pStyle w:val="BodyText"/>
        <w:suppressAutoHyphens/>
        <w:spacing w:line="254" w:lineRule="auto"/>
        <w:jc w:val="both"/>
        <w:rPr>
          <w:rFonts w:eastAsia="DengXian"/>
          <w:lang w:eastAsia="ko-KR"/>
        </w:rPr>
      </w:pPr>
    </w:p>
    <w:p w14:paraId="349FE304" w14:textId="0155A1DE" w:rsidR="00B47A82" w:rsidRDefault="00B47A82" w:rsidP="00B47A82">
      <w:pPr>
        <w:pStyle w:val="BodyText"/>
        <w:suppressAutoHyphens/>
        <w:spacing w:line="254" w:lineRule="auto"/>
        <w:jc w:val="both"/>
        <w:rPr>
          <w:rFonts w:eastAsia="DengXian"/>
          <w:lang w:eastAsia="ko-KR"/>
        </w:rPr>
      </w:pPr>
      <w:r>
        <w:rPr>
          <w:rFonts w:eastAsia="DengXian"/>
          <w:lang w:eastAsia="ko-KR"/>
        </w:rPr>
        <w:t>Based on our analysis, we agree that suburban deployments cannot be represented by existing deployments in TR</w:t>
      </w:r>
      <w:r w:rsidR="00480E8D">
        <w:rPr>
          <w:rFonts w:eastAsia="DengXian"/>
          <w:lang w:eastAsia="ko-KR"/>
        </w:rPr>
        <w:t xml:space="preserve"> </w:t>
      </w:r>
      <w:r>
        <w:rPr>
          <w:rFonts w:eastAsia="DengXian"/>
          <w:lang w:eastAsia="ko-KR"/>
        </w:rPr>
        <w:t xml:space="preserve">38.901 in either of UMi, UMa, RMa scenario. Hence, we have the following proposal. </w:t>
      </w:r>
    </w:p>
    <w:p w14:paraId="59454FC9" w14:textId="77777777" w:rsidR="00B47A82" w:rsidRDefault="00B47A82" w:rsidP="00B47A82">
      <w:pPr>
        <w:pStyle w:val="BodyText"/>
        <w:suppressAutoHyphens/>
        <w:spacing w:line="254" w:lineRule="auto"/>
        <w:jc w:val="both"/>
        <w:rPr>
          <w:rFonts w:eastAsia="DengXian"/>
          <w:lang w:eastAsia="ko-KR"/>
        </w:rPr>
      </w:pPr>
    </w:p>
    <w:p w14:paraId="1248DB34" w14:textId="10C86FD9" w:rsidR="00B47A82" w:rsidRDefault="00B47A82" w:rsidP="00B47A82">
      <w:pPr>
        <w:pStyle w:val="BodyText"/>
        <w:suppressAutoHyphens/>
        <w:spacing w:line="254" w:lineRule="auto"/>
        <w:jc w:val="both"/>
        <w:rPr>
          <w:i/>
          <w:iCs/>
        </w:rPr>
      </w:pPr>
      <w:r>
        <w:rPr>
          <w:b/>
          <w:bCs/>
          <w:i/>
          <w:iCs/>
          <w:u w:val="single"/>
        </w:rPr>
        <w:t>Proposal 1</w:t>
      </w:r>
      <w:r w:rsidRPr="00D906A0">
        <w:rPr>
          <w:b/>
          <w:bCs/>
          <w:i/>
          <w:iCs/>
          <w:u w:val="single"/>
        </w:rPr>
        <w:t>:</w:t>
      </w:r>
      <w:r w:rsidRPr="00D906A0">
        <w:rPr>
          <w:i/>
          <w:iCs/>
        </w:rPr>
        <w:t xml:space="preserve"> </w:t>
      </w:r>
      <w:r>
        <w:rPr>
          <w:i/>
          <w:iCs/>
        </w:rPr>
        <w:t xml:space="preserve">RAN1 to add a new deployment scenario for suburban. </w:t>
      </w:r>
    </w:p>
    <w:p w14:paraId="6BD2BAB4" w14:textId="77777777" w:rsidR="00B47A82" w:rsidRDefault="00B47A82" w:rsidP="00B47A82">
      <w:pPr>
        <w:pStyle w:val="BodyText"/>
        <w:suppressAutoHyphens/>
        <w:spacing w:line="254" w:lineRule="auto"/>
        <w:jc w:val="both"/>
        <w:rPr>
          <w:rFonts w:eastAsia="DengXian"/>
          <w:lang w:eastAsia="ko-KR"/>
        </w:rPr>
      </w:pPr>
    </w:p>
    <w:p w14:paraId="60DD7236" w14:textId="72EC395D" w:rsidR="001B7F03" w:rsidRDefault="00B47A82" w:rsidP="00B47A82">
      <w:pPr>
        <w:pStyle w:val="BodyText"/>
        <w:suppressAutoHyphens/>
        <w:spacing w:line="254" w:lineRule="auto"/>
        <w:jc w:val="both"/>
        <w:rPr>
          <w:rFonts w:eastAsia="DengXian"/>
          <w:lang w:eastAsia="ko-KR"/>
        </w:rPr>
      </w:pPr>
      <w:r>
        <w:rPr>
          <w:rFonts w:eastAsia="DengXian"/>
          <w:lang w:eastAsia="ko-KR"/>
        </w:rPr>
        <w:t xml:space="preserve">Regarding the parameters to be used in suburban scenario, we first check BS height. In our understanding, </w:t>
      </w:r>
      <w:r w:rsidR="00045753">
        <w:rPr>
          <w:rFonts w:eastAsia="DengXian"/>
          <w:lang w:eastAsia="ko-KR"/>
        </w:rPr>
        <w:t>a</w:t>
      </w:r>
      <w:r>
        <w:rPr>
          <w:rFonts w:eastAsia="DengXian"/>
          <w:lang w:eastAsia="ko-KR"/>
        </w:rPr>
        <w:t xml:space="preserve"> BS</w:t>
      </w:r>
      <w:r w:rsidR="001B7F03">
        <w:rPr>
          <w:rFonts w:eastAsia="DengXian"/>
          <w:lang w:eastAsia="ko-KR"/>
        </w:rPr>
        <w:t xml:space="preserve"> </w:t>
      </w:r>
      <w:r w:rsidR="00045753">
        <w:rPr>
          <w:rFonts w:eastAsia="DengXian"/>
          <w:lang w:eastAsia="ko-KR"/>
        </w:rPr>
        <w:t>is</w:t>
      </w:r>
      <w:r>
        <w:rPr>
          <w:rFonts w:eastAsia="DengXian"/>
          <w:lang w:eastAsia="ko-KR"/>
        </w:rPr>
        <w:t xml:space="preserve"> typically</w:t>
      </w:r>
      <w:r w:rsidR="001B7F03">
        <w:rPr>
          <w:rFonts w:eastAsia="DengXian"/>
          <w:lang w:eastAsia="ko-KR"/>
        </w:rPr>
        <w:t xml:space="preserve"> placed at the building top. Hence, we analyzed the building heights in Cupertino-Sunnyvale area. The CDF of the building heights is plotted in </w:t>
      </w:r>
      <w:r w:rsidR="001B7F03">
        <w:rPr>
          <w:rFonts w:eastAsia="DengXian"/>
          <w:lang w:eastAsia="ko-KR"/>
        </w:rPr>
        <w:fldChar w:fldCharType="begin"/>
      </w:r>
      <w:r w:rsidR="001B7F03">
        <w:rPr>
          <w:rFonts w:eastAsia="DengXian"/>
          <w:lang w:eastAsia="ko-KR"/>
        </w:rPr>
        <w:instrText xml:space="preserve"> REF _Ref173962731 \h </w:instrText>
      </w:r>
      <w:r w:rsidR="001B7F03">
        <w:rPr>
          <w:rFonts w:eastAsia="DengXian"/>
          <w:lang w:eastAsia="ko-KR"/>
        </w:rPr>
      </w:r>
      <w:r w:rsidR="001B7F03">
        <w:rPr>
          <w:rFonts w:eastAsia="DengXian"/>
          <w:lang w:eastAsia="ko-KR"/>
        </w:rPr>
        <w:fldChar w:fldCharType="separate"/>
      </w:r>
      <w:r w:rsidR="00706218">
        <w:t xml:space="preserve">Figure </w:t>
      </w:r>
      <w:r w:rsidR="00706218">
        <w:rPr>
          <w:noProof/>
        </w:rPr>
        <w:t>6</w:t>
      </w:r>
      <w:r w:rsidR="001B7F03">
        <w:rPr>
          <w:rFonts w:eastAsia="DengXian"/>
          <w:lang w:eastAsia="ko-KR"/>
        </w:rPr>
        <w:fldChar w:fldCharType="end"/>
      </w:r>
      <w:r w:rsidR="001B7F03">
        <w:rPr>
          <w:rFonts w:eastAsia="DengXian"/>
          <w:lang w:eastAsia="ko-KR"/>
        </w:rPr>
        <w:t xml:space="preserve"> and the histogram of the building heights is plotted in </w:t>
      </w:r>
      <w:r w:rsidR="001B7F03">
        <w:rPr>
          <w:rFonts w:eastAsia="DengXian"/>
          <w:lang w:eastAsia="ko-KR"/>
        </w:rPr>
        <w:fldChar w:fldCharType="begin"/>
      </w:r>
      <w:r w:rsidR="001B7F03">
        <w:rPr>
          <w:rFonts w:eastAsia="DengXian"/>
          <w:lang w:eastAsia="ko-KR"/>
        </w:rPr>
        <w:instrText xml:space="preserve"> REF _Ref173962751 \h </w:instrText>
      </w:r>
      <w:r w:rsidR="001B7F03">
        <w:rPr>
          <w:rFonts w:eastAsia="DengXian"/>
          <w:lang w:eastAsia="ko-KR"/>
        </w:rPr>
      </w:r>
      <w:r w:rsidR="001B7F03">
        <w:rPr>
          <w:rFonts w:eastAsia="DengXian"/>
          <w:lang w:eastAsia="ko-KR"/>
        </w:rPr>
        <w:fldChar w:fldCharType="separate"/>
      </w:r>
      <w:r w:rsidR="00706218">
        <w:t xml:space="preserve">Figure </w:t>
      </w:r>
      <w:r w:rsidR="00706218">
        <w:rPr>
          <w:noProof/>
        </w:rPr>
        <w:t>7</w:t>
      </w:r>
      <w:r w:rsidR="001B7F03">
        <w:rPr>
          <w:rFonts w:eastAsia="DengXian"/>
          <w:lang w:eastAsia="ko-KR"/>
        </w:rPr>
        <w:fldChar w:fldCharType="end"/>
      </w:r>
      <w:r w:rsidR="001B7F03">
        <w:rPr>
          <w:rFonts w:eastAsia="DengXian"/>
          <w:lang w:eastAsia="ko-KR"/>
        </w:rPr>
        <w:t xml:space="preserve">. It can be seen from these figures that </w:t>
      </w:r>
      <w:r w:rsidR="001B7F03" w:rsidRPr="001B7F03">
        <w:rPr>
          <w:rFonts w:eastAsia="DengXian"/>
          <w:lang w:eastAsia="ko-KR"/>
        </w:rPr>
        <w:t xml:space="preserve">99% of buildings are </w:t>
      </w:r>
      <w:r w:rsidR="001B7F03">
        <w:rPr>
          <w:rFonts w:eastAsia="DengXian"/>
          <w:lang w:eastAsia="ko-KR"/>
        </w:rPr>
        <w:t xml:space="preserve">below </w:t>
      </w:r>
      <w:r w:rsidR="001B7F03" w:rsidRPr="001B7F03">
        <w:rPr>
          <w:rFonts w:eastAsia="DengXian"/>
          <w:lang w:eastAsia="ko-KR"/>
        </w:rPr>
        <w:t>11.8</w:t>
      </w:r>
      <w:r w:rsidR="001B7F03">
        <w:rPr>
          <w:rFonts w:eastAsia="DengXian"/>
          <w:lang w:eastAsia="ko-KR"/>
        </w:rPr>
        <w:t xml:space="preserve"> </w:t>
      </w:r>
      <w:r w:rsidR="001B7F03" w:rsidRPr="001B7F03">
        <w:rPr>
          <w:rFonts w:eastAsia="DengXian"/>
          <w:lang w:eastAsia="ko-KR"/>
        </w:rPr>
        <w:t>m</w:t>
      </w:r>
      <w:r w:rsidR="001B7F03">
        <w:rPr>
          <w:rFonts w:eastAsia="DengXian"/>
          <w:lang w:eastAsia="ko-KR"/>
        </w:rPr>
        <w:t xml:space="preserve">eters and </w:t>
      </w:r>
      <w:r w:rsidR="001B7F03" w:rsidRPr="001B7F03">
        <w:rPr>
          <w:rFonts w:eastAsia="DengXian"/>
          <w:lang w:eastAsia="ko-KR"/>
        </w:rPr>
        <w:t xml:space="preserve">99.5% of buildings are </w:t>
      </w:r>
      <w:r w:rsidR="001B7F03">
        <w:rPr>
          <w:rFonts w:eastAsia="DengXian"/>
          <w:lang w:eastAsia="ko-KR"/>
        </w:rPr>
        <w:t>below</w:t>
      </w:r>
      <w:r w:rsidR="001B7F03" w:rsidRPr="001B7F03">
        <w:rPr>
          <w:rFonts w:eastAsia="DengXian"/>
          <w:lang w:eastAsia="ko-KR"/>
        </w:rPr>
        <w:t xml:space="preserve"> 14.5</w:t>
      </w:r>
      <w:r w:rsidR="001B7F03">
        <w:rPr>
          <w:rFonts w:eastAsia="DengXian"/>
          <w:lang w:eastAsia="ko-KR"/>
        </w:rPr>
        <w:t xml:space="preserve"> </w:t>
      </w:r>
      <w:r w:rsidR="001B7F03" w:rsidRPr="001B7F03">
        <w:rPr>
          <w:rFonts w:eastAsia="DengXian"/>
          <w:lang w:eastAsia="ko-KR"/>
        </w:rPr>
        <w:t>m</w:t>
      </w:r>
      <w:r w:rsidR="001B7F03">
        <w:rPr>
          <w:rFonts w:eastAsia="DengXian"/>
          <w:lang w:eastAsia="ko-KR"/>
        </w:rPr>
        <w:t xml:space="preserve">eters. </w:t>
      </w:r>
    </w:p>
    <w:p w14:paraId="26FB6401" w14:textId="77777777" w:rsidR="001B7F03" w:rsidRDefault="001B7F03" w:rsidP="00B47A82">
      <w:pPr>
        <w:pStyle w:val="BodyText"/>
        <w:suppressAutoHyphens/>
        <w:spacing w:line="254" w:lineRule="auto"/>
        <w:jc w:val="both"/>
        <w:rPr>
          <w:rFonts w:eastAsia="DengXian"/>
          <w:lang w:eastAsia="ko-KR"/>
        </w:rPr>
      </w:pPr>
    </w:p>
    <w:p w14:paraId="35EAE601" w14:textId="2AB274E1" w:rsidR="001B7F03" w:rsidRDefault="001B7F03" w:rsidP="001B7F03">
      <w:pPr>
        <w:jc w:val="both"/>
        <w:rPr>
          <w:i/>
          <w:iCs/>
        </w:rPr>
      </w:pPr>
      <w:r>
        <w:rPr>
          <w:b/>
          <w:bCs/>
          <w:i/>
          <w:iCs/>
          <w:u w:val="single"/>
        </w:rPr>
        <w:t>Observation</w:t>
      </w:r>
      <w:r w:rsidRPr="00D906A0">
        <w:rPr>
          <w:b/>
          <w:bCs/>
          <w:i/>
          <w:iCs/>
          <w:u w:val="single"/>
        </w:rPr>
        <w:t xml:space="preserve"> </w:t>
      </w:r>
      <w:r>
        <w:rPr>
          <w:b/>
          <w:bCs/>
          <w:i/>
          <w:iCs/>
          <w:u w:val="single"/>
        </w:rPr>
        <w:t>4</w:t>
      </w:r>
      <w:r w:rsidRPr="00D906A0">
        <w:rPr>
          <w:b/>
          <w:bCs/>
          <w:i/>
          <w:iCs/>
          <w:u w:val="single"/>
        </w:rPr>
        <w:t>:</w:t>
      </w:r>
      <w:r w:rsidRPr="00D906A0">
        <w:rPr>
          <w:i/>
          <w:iCs/>
        </w:rPr>
        <w:t xml:space="preserve"> </w:t>
      </w:r>
      <w:r>
        <w:rPr>
          <w:i/>
          <w:iCs/>
        </w:rPr>
        <w:t xml:space="preserve">In a typical suburban scenario, 99% of buildings are below 11.8 meters and 99.5% of buildings are below 14.5 meters. </w:t>
      </w:r>
    </w:p>
    <w:p w14:paraId="43EEA98A" w14:textId="77777777" w:rsidR="001B7F03" w:rsidRDefault="001B7F03" w:rsidP="00B47A82">
      <w:pPr>
        <w:pStyle w:val="BodyText"/>
        <w:suppressAutoHyphens/>
        <w:spacing w:line="254" w:lineRule="auto"/>
        <w:jc w:val="both"/>
        <w:rPr>
          <w:rFonts w:eastAsia="DengXian"/>
          <w:lang w:eastAsia="ko-KR"/>
        </w:rPr>
      </w:pPr>
    </w:p>
    <w:p w14:paraId="4BCA1321" w14:textId="77777777" w:rsidR="00045753" w:rsidRDefault="000F3D9C" w:rsidP="000F3D9C">
      <w:pPr>
        <w:pStyle w:val="BodyText"/>
        <w:suppressAutoHyphens/>
        <w:spacing w:line="254" w:lineRule="auto"/>
        <w:jc w:val="both"/>
        <w:rPr>
          <w:rFonts w:eastAsia="DengXian"/>
          <w:lang w:eastAsia="ko-KR"/>
        </w:rPr>
      </w:pPr>
      <w:r>
        <w:rPr>
          <w:rFonts w:eastAsia="DengXian"/>
          <w:lang w:eastAsia="ko-KR"/>
        </w:rPr>
        <w:t xml:space="preserve">Based on observation 4, we can conclude that the BS station height of 22.5 meters is too high for suburban scenario. Instead, we propose to use BS height of 15 meters. </w:t>
      </w:r>
    </w:p>
    <w:p w14:paraId="732D63EB" w14:textId="77777777" w:rsidR="00045753" w:rsidRDefault="00045753" w:rsidP="000F3D9C">
      <w:pPr>
        <w:pStyle w:val="BodyText"/>
        <w:suppressAutoHyphens/>
        <w:spacing w:line="254" w:lineRule="auto"/>
        <w:jc w:val="both"/>
        <w:rPr>
          <w:rFonts w:eastAsia="DengXian"/>
          <w:lang w:eastAsia="ko-KR"/>
        </w:rPr>
      </w:pPr>
    </w:p>
    <w:p w14:paraId="05A63768" w14:textId="28550602" w:rsidR="0028143F" w:rsidRPr="0028143F" w:rsidRDefault="000F3D9C" w:rsidP="0028143F">
      <w:pPr>
        <w:pStyle w:val="BodyText"/>
        <w:suppressAutoHyphens/>
        <w:spacing w:line="254" w:lineRule="auto"/>
        <w:jc w:val="both"/>
        <w:rPr>
          <w:rFonts w:eastAsia="DengXian"/>
          <w:lang w:eastAsia="ko-KR"/>
        </w:rPr>
      </w:pPr>
      <w:r>
        <w:rPr>
          <w:rFonts w:eastAsia="DengXian"/>
          <w:lang w:eastAsia="ko-KR"/>
        </w:rPr>
        <w:lastRenderedPageBreak/>
        <w:t xml:space="preserve">The </w:t>
      </w:r>
      <w:r w:rsidRPr="000F3D9C">
        <w:rPr>
          <w:rFonts w:eastAsia="DengXian"/>
          <w:lang w:eastAsia="ko-KR"/>
        </w:rPr>
        <w:t>t</w:t>
      </w:r>
      <w:r w:rsidRPr="000F3D9C">
        <w:t>ypical building heights</w:t>
      </w:r>
      <w:r>
        <w:t xml:space="preserve"> could be u</w:t>
      </w:r>
      <w:r w:rsidRPr="000F3D9C">
        <w:t>p to two floors for residential building and up to five floors for commercial buildings</w:t>
      </w:r>
      <w:r w:rsidRPr="000F3D9C">
        <w:rPr>
          <w:rFonts w:eastAsia="DengXian"/>
          <w:lang w:eastAsia="ko-KR"/>
        </w:rPr>
        <w:t>.</w:t>
      </w:r>
      <w:r>
        <w:rPr>
          <w:rFonts w:eastAsia="DengXian"/>
          <w:lang w:eastAsia="ko-KR"/>
        </w:rPr>
        <w:t xml:space="preserve"> UT could be uniformly distributed horizontally, where </w:t>
      </w:r>
      <w:r w:rsidR="0028143F">
        <w:rPr>
          <w:rFonts w:eastAsia="DengXian"/>
          <w:lang w:eastAsia="ko-KR"/>
        </w:rPr>
        <w:t>4</w:t>
      </w:r>
      <w:r w:rsidRPr="00BB6E2B">
        <w:rPr>
          <w:rFonts w:eastAsia="DengXian"/>
          <w:lang w:eastAsia="ko-KR"/>
        </w:rPr>
        <w:t xml:space="preserve">0% </w:t>
      </w:r>
      <w:r>
        <w:rPr>
          <w:rFonts w:eastAsia="DengXian"/>
          <w:lang w:eastAsia="ko-KR"/>
        </w:rPr>
        <w:t xml:space="preserve">UTs are </w:t>
      </w:r>
      <w:r w:rsidR="0028143F">
        <w:rPr>
          <w:rFonts w:eastAsia="DengXian"/>
          <w:lang w:eastAsia="ko-KR"/>
        </w:rPr>
        <w:t>in residential buildings, 40% UTs are in commercial buildings</w:t>
      </w:r>
      <w:r w:rsidRPr="00BB6E2B">
        <w:rPr>
          <w:rFonts w:eastAsia="DengXian"/>
          <w:lang w:eastAsia="ko-KR"/>
        </w:rPr>
        <w:t xml:space="preserve"> and 20% </w:t>
      </w:r>
      <w:r>
        <w:rPr>
          <w:rFonts w:eastAsia="DengXian"/>
          <w:lang w:eastAsia="ko-KR"/>
        </w:rPr>
        <w:t xml:space="preserve">UEs are </w:t>
      </w:r>
      <w:r w:rsidRPr="00BB6E2B">
        <w:rPr>
          <w:rFonts w:eastAsia="DengXian"/>
          <w:lang w:eastAsia="ko-KR"/>
        </w:rPr>
        <w:t>outdoor</w:t>
      </w:r>
      <w:r>
        <w:rPr>
          <w:rFonts w:eastAsia="DengXian"/>
          <w:lang w:eastAsia="ko-KR"/>
        </w:rPr>
        <w:t xml:space="preserve">. </w:t>
      </w:r>
      <w:r w:rsidR="0028143F">
        <w:rPr>
          <w:rFonts w:eastAsia="DengXian"/>
          <w:lang w:eastAsia="ko-KR"/>
        </w:rPr>
        <w:t xml:space="preserve">UT height could be </w:t>
      </w:r>
      <w:r w:rsidR="0028143F" w:rsidRPr="0028143F">
        <w:t>1.5 m for outdoor; 1.5+3(</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oMath>
      <w:r w:rsidR="0028143F" w:rsidRPr="0028143F">
        <w:t>-1) m</w:t>
      </w:r>
      <w:r w:rsidR="0028143F">
        <w:t>eters</w:t>
      </w:r>
      <w:r w:rsidR="0028143F" w:rsidRPr="0028143F">
        <w:t xml:space="preserve"> for indoor,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0028143F" w:rsidRPr="0028143F">
        <w:t xml:space="preserve">is the floor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00045753">
        <w:t>is</w:t>
      </w:r>
      <w:r w:rsidR="0028143F" w:rsidRPr="0028143F">
        <w:t xml:space="preserve"> uniform</w:t>
      </w:r>
      <w:r w:rsidR="0028143F">
        <w:t xml:space="preserve"> </w:t>
      </w:r>
      <w:r w:rsidR="0028143F" w:rsidRPr="0028143F">
        <w:t xml:space="preserve">(1, 2) for residential buildings or </w:t>
      </w:r>
      <w:r w:rsidR="00045753">
        <w:t>is</w:t>
      </w:r>
      <w:r w:rsidR="0028143F" w:rsidRPr="0028143F">
        <w:t xml:space="preserve"> uniform</w:t>
      </w:r>
      <w:r w:rsidR="0028143F">
        <w:t xml:space="preserve"> </w:t>
      </w:r>
      <w:r w:rsidR="0028143F" w:rsidRPr="0028143F">
        <w:t>(1, 5) for commercial buildings.</w:t>
      </w:r>
    </w:p>
    <w:p w14:paraId="59B262C1" w14:textId="77777777" w:rsidR="0028143F" w:rsidRDefault="0028143F" w:rsidP="000F3D9C">
      <w:pPr>
        <w:pStyle w:val="BodyText"/>
        <w:suppressAutoHyphens/>
        <w:spacing w:line="254" w:lineRule="auto"/>
        <w:jc w:val="both"/>
        <w:rPr>
          <w:rFonts w:eastAsia="DengXian"/>
          <w:lang w:eastAsia="ko-KR"/>
        </w:rPr>
      </w:pPr>
    </w:p>
    <w:p w14:paraId="5B862749" w14:textId="6C09859D" w:rsidR="00F602B6" w:rsidRPr="00BB6E2B" w:rsidRDefault="00F602B6" w:rsidP="00F602B6">
      <w:pPr>
        <w:pStyle w:val="BodyText"/>
        <w:suppressAutoHyphens/>
        <w:spacing w:line="254" w:lineRule="auto"/>
        <w:jc w:val="both"/>
        <w:rPr>
          <w:rFonts w:eastAsia="DengXian"/>
          <w:lang w:eastAsia="ko-KR"/>
        </w:rPr>
      </w:pPr>
      <w:r>
        <w:rPr>
          <w:rFonts w:eastAsia="DengXian"/>
          <w:lang w:eastAsia="ko-KR"/>
        </w:rPr>
        <w:t xml:space="preserve">Based on our analysis, the </w:t>
      </w:r>
      <w:r w:rsidRPr="00BB6E2B">
        <w:rPr>
          <w:rFonts w:eastAsia="DengXian"/>
          <w:lang w:eastAsia="ko-KR"/>
        </w:rPr>
        <w:t>ratio between residential and commercial buildings</w:t>
      </w:r>
      <w:r>
        <w:rPr>
          <w:rFonts w:eastAsia="DengXian"/>
          <w:lang w:eastAsia="ko-KR"/>
        </w:rPr>
        <w:t xml:space="preserve"> is that 10% buildings are commercial buildings, and 90% buildings are residential buildings. </w:t>
      </w:r>
    </w:p>
    <w:p w14:paraId="33AEFF55" w14:textId="77777777" w:rsidR="00F602B6" w:rsidRDefault="00F602B6" w:rsidP="000F3D9C">
      <w:pPr>
        <w:pStyle w:val="BodyText"/>
        <w:suppressAutoHyphens/>
        <w:spacing w:line="254" w:lineRule="auto"/>
        <w:jc w:val="both"/>
        <w:rPr>
          <w:rFonts w:eastAsia="DengXian"/>
          <w:lang w:eastAsia="ko-KR"/>
        </w:rPr>
      </w:pPr>
    </w:p>
    <w:p w14:paraId="2B4940AA" w14:textId="34427D0B" w:rsidR="00045753" w:rsidRDefault="000F3D9C" w:rsidP="00B47A82">
      <w:pPr>
        <w:pStyle w:val="BodyText"/>
        <w:suppressAutoHyphens/>
        <w:spacing w:line="254" w:lineRule="auto"/>
        <w:jc w:val="both"/>
        <w:rPr>
          <w:rFonts w:eastAsia="DengXian"/>
          <w:lang w:eastAsia="ko-KR"/>
        </w:rPr>
      </w:pPr>
      <w:r>
        <w:rPr>
          <w:rFonts w:eastAsia="DengXian"/>
          <w:lang w:eastAsia="ko-KR"/>
        </w:rPr>
        <w:t>The m</w:t>
      </w:r>
      <w:r w:rsidR="0028143F">
        <w:rPr>
          <w:rFonts w:eastAsia="DengXian"/>
          <w:lang w:eastAsia="ko-KR"/>
        </w:rPr>
        <w:t>inimum</w:t>
      </w:r>
      <w:r w:rsidRPr="000F3D9C">
        <w:rPr>
          <w:rFonts w:eastAsia="DengXian"/>
          <w:lang w:eastAsia="ko-KR"/>
        </w:rPr>
        <w:t xml:space="preserve"> BS - UT </w:t>
      </w:r>
      <w:r w:rsidR="0028143F">
        <w:rPr>
          <w:rFonts w:eastAsia="DengXian"/>
          <w:lang w:eastAsia="ko-KR"/>
        </w:rPr>
        <w:t xml:space="preserve">2D </w:t>
      </w:r>
      <w:r w:rsidRPr="000F3D9C">
        <w:rPr>
          <w:rFonts w:eastAsia="DengXian"/>
          <w:lang w:eastAsia="ko-KR"/>
        </w:rPr>
        <w:t>distance</w:t>
      </w:r>
      <w:r w:rsidRPr="0028143F">
        <w:rPr>
          <w:rFonts w:eastAsia="DengXian"/>
          <w:lang w:eastAsia="ko-KR"/>
        </w:rPr>
        <w:t xml:space="preserve"> could be </w:t>
      </w:r>
      <w:r w:rsidR="0028143F" w:rsidRPr="0028143F">
        <w:rPr>
          <w:rFonts w:eastAsia="DengXian"/>
          <w:lang w:eastAsia="ko-KR"/>
        </w:rPr>
        <w:t>10</w:t>
      </w:r>
      <w:r w:rsidRPr="000F3D9C">
        <w:rPr>
          <w:rFonts w:eastAsia="DengXian"/>
          <w:lang w:eastAsia="ko-KR"/>
        </w:rPr>
        <w:t xml:space="preserve"> m</w:t>
      </w:r>
      <w:r w:rsidRPr="0028143F">
        <w:rPr>
          <w:rFonts w:eastAsia="DengXian"/>
          <w:lang w:eastAsia="ko-KR"/>
        </w:rPr>
        <w:t>eters.</w:t>
      </w:r>
      <w:r>
        <w:rPr>
          <w:rFonts w:eastAsia="DengXian"/>
          <w:lang w:val="fr-FR" w:eastAsia="ko-KR"/>
        </w:rPr>
        <w:t xml:space="preserve"> </w:t>
      </w:r>
      <w:r>
        <w:rPr>
          <w:rFonts w:eastAsia="DengXian"/>
          <w:lang w:eastAsia="ko-KR"/>
        </w:rPr>
        <w:t xml:space="preserve">Based on BS height, we </w:t>
      </w:r>
      <w:r w:rsidR="0028143F">
        <w:rPr>
          <w:rFonts w:eastAsia="DengXian"/>
          <w:lang w:eastAsia="ko-KR"/>
        </w:rPr>
        <w:t>propose</w:t>
      </w:r>
      <w:r>
        <w:rPr>
          <w:rFonts w:eastAsia="DengXian"/>
          <w:lang w:eastAsia="ko-KR"/>
        </w:rPr>
        <w:t xml:space="preserve"> the ISD should be no more than 1000 meters. </w:t>
      </w:r>
    </w:p>
    <w:p w14:paraId="29DC0BE3" w14:textId="45C6039A" w:rsidR="001B7F03" w:rsidRDefault="001B7F03" w:rsidP="001B7F03">
      <w:pPr>
        <w:pStyle w:val="BodyText"/>
        <w:keepNext/>
        <w:suppressAutoHyphens/>
        <w:spacing w:line="254" w:lineRule="auto"/>
        <w:jc w:val="center"/>
      </w:pPr>
      <w:r>
        <w:rPr>
          <w:rFonts w:eastAsia="DengXian"/>
          <w:noProof/>
          <w:lang w:eastAsia="ko-KR"/>
        </w:rPr>
        <w:drawing>
          <wp:inline distT="0" distB="0" distL="0" distR="0" wp14:anchorId="63D68F4C" wp14:editId="23AB4932">
            <wp:extent cx="4501882" cy="3376295"/>
            <wp:effectExtent l="0" t="0" r="0" b="1905"/>
            <wp:docPr id="1415581438" name="Picture 4" descr="A graph of a graph of a building heigh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81438" name="Picture 4" descr="A graph of a graph of a building height&#10;&#10;Description automatically generated with medium confidence"/>
                    <pic:cNvPicPr/>
                  </pic:nvPicPr>
                  <pic:blipFill>
                    <a:blip r:embed="rId13"/>
                    <a:stretch>
                      <a:fillRect/>
                    </a:stretch>
                  </pic:blipFill>
                  <pic:spPr>
                    <a:xfrm>
                      <a:off x="0" y="0"/>
                      <a:ext cx="4510991" cy="3383126"/>
                    </a:xfrm>
                    <a:prstGeom prst="rect">
                      <a:avLst/>
                    </a:prstGeom>
                  </pic:spPr>
                </pic:pic>
              </a:graphicData>
            </a:graphic>
          </wp:inline>
        </w:drawing>
      </w:r>
    </w:p>
    <w:p w14:paraId="653999DD" w14:textId="5D4881F1" w:rsidR="00B47A82" w:rsidRDefault="001B7F03" w:rsidP="001B7F03">
      <w:pPr>
        <w:pStyle w:val="Caption"/>
      </w:pPr>
      <w:bookmarkStart w:id="8" w:name="_Ref173962731"/>
      <w:r>
        <w:t xml:space="preserve">Figure </w:t>
      </w:r>
      <w:r>
        <w:fldChar w:fldCharType="begin"/>
      </w:r>
      <w:r>
        <w:instrText xml:space="preserve"> SEQ Figure \* ARABIC </w:instrText>
      </w:r>
      <w:r>
        <w:fldChar w:fldCharType="separate"/>
      </w:r>
      <w:r w:rsidR="00706218">
        <w:rPr>
          <w:noProof/>
        </w:rPr>
        <w:t>6</w:t>
      </w:r>
      <w:r>
        <w:fldChar w:fldCharType="end"/>
      </w:r>
      <w:bookmarkEnd w:id="8"/>
      <w:r>
        <w:t>: Building height in Cupertino-Sunnyvale area (CDF)</w:t>
      </w:r>
    </w:p>
    <w:p w14:paraId="1D1DD36F" w14:textId="77777777" w:rsidR="001B7F03" w:rsidRDefault="001B7F03" w:rsidP="001B7F03">
      <w:pPr>
        <w:keepNext/>
        <w:jc w:val="center"/>
      </w:pPr>
      <w:r>
        <w:rPr>
          <w:noProof/>
          <w:lang w:eastAsia="ko-KR"/>
        </w:rPr>
        <w:drawing>
          <wp:inline distT="0" distB="0" distL="0" distR="0" wp14:anchorId="29FE9C68" wp14:editId="3F27C428">
            <wp:extent cx="4115789" cy="3086735"/>
            <wp:effectExtent l="0" t="0" r="0" b="0"/>
            <wp:docPr id="819579647" name="Picture 6" descr="A graph of a building he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79647" name="Picture 6" descr="A graph of a building height&#10;&#10;Description automatically generated"/>
                    <pic:cNvPicPr/>
                  </pic:nvPicPr>
                  <pic:blipFill>
                    <a:blip r:embed="rId14"/>
                    <a:stretch>
                      <a:fillRect/>
                    </a:stretch>
                  </pic:blipFill>
                  <pic:spPr>
                    <a:xfrm>
                      <a:off x="0" y="0"/>
                      <a:ext cx="4121906" cy="3091322"/>
                    </a:xfrm>
                    <a:prstGeom prst="rect">
                      <a:avLst/>
                    </a:prstGeom>
                  </pic:spPr>
                </pic:pic>
              </a:graphicData>
            </a:graphic>
          </wp:inline>
        </w:drawing>
      </w:r>
    </w:p>
    <w:p w14:paraId="138BC968" w14:textId="6FDB52F3" w:rsidR="000F3D9C" w:rsidRDefault="001B7F03" w:rsidP="0057682B">
      <w:pPr>
        <w:pStyle w:val="Caption"/>
      </w:pPr>
      <w:bookmarkStart w:id="9" w:name="_Ref173962751"/>
      <w:r>
        <w:t xml:space="preserve">Figure </w:t>
      </w:r>
      <w:r>
        <w:fldChar w:fldCharType="begin"/>
      </w:r>
      <w:r>
        <w:instrText xml:space="preserve"> SEQ Figure \* ARABIC </w:instrText>
      </w:r>
      <w:r>
        <w:fldChar w:fldCharType="separate"/>
      </w:r>
      <w:r w:rsidR="00706218">
        <w:rPr>
          <w:noProof/>
        </w:rPr>
        <w:t>7</w:t>
      </w:r>
      <w:r>
        <w:fldChar w:fldCharType="end"/>
      </w:r>
      <w:bookmarkEnd w:id="9"/>
      <w:r>
        <w:t>: Building height in Cupertino-Sunnyvale area (histogram)</w:t>
      </w:r>
    </w:p>
    <w:p w14:paraId="5A73642E" w14:textId="6C97DE6A" w:rsidR="000F3D9C" w:rsidRPr="0028143F" w:rsidRDefault="000F3D9C" w:rsidP="0028143F">
      <w:pPr>
        <w:pStyle w:val="BodyText"/>
        <w:rPr>
          <w:rFonts w:eastAsia="DengXian"/>
        </w:rPr>
      </w:pPr>
    </w:p>
    <w:p w14:paraId="38978597" w14:textId="3A355C92" w:rsidR="0070358D" w:rsidRDefault="0070358D" w:rsidP="00CA0E0D">
      <w:pPr>
        <w:jc w:val="both"/>
        <w:rPr>
          <w:i/>
          <w:iCs/>
        </w:rPr>
      </w:pPr>
      <w:r>
        <w:rPr>
          <w:b/>
          <w:bCs/>
          <w:i/>
          <w:iCs/>
          <w:u w:val="single"/>
        </w:rPr>
        <w:t>Proposal</w:t>
      </w:r>
      <w:r w:rsidR="00AC13D1">
        <w:rPr>
          <w:b/>
          <w:bCs/>
          <w:i/>
          <w:iCs/>
          <w:u w:val="single"/>
        </w:rPr>
        <w:t xml:space="preserve"> </w:t>
      </w:r>
      <w:r w:rsidR="000F3D9C">
        <w:rPr>
          <w:b/>
          <w:bCs/>
          <w:i/>
          <w:iCs/>
          <w:u w:val="single"/>
        </w:rPr>
        <w:t>2</w:t>
      </w:r>
      <w:r w:rsidRPr="00D906A0">
        <w:rPr>
          <w:b/>
          <w:bCs/>
          <w:i/>
          <w:iCs/>
          <w:u w:val="single"/>
        </w:rPr>
        <w:t>:</w:t>
      </w:r>
      <w:r w:rsidRPr="00D906A0">
        <w:rPr>
          <w:i/>
          <w:iCs/>
        </w:rPr>
        <w:t xml:space="preserve"> </w:t>
      </w:r>
      <w:r>
        <w:rPr>
          <w:i/>
          <w:iCs/>
        </w:rPr>
        <w:t>Consider the following parameters for suburban scenario:</w:t>
      </w:r>
    </w:p>
    <w:p w14:paraId="215A676B" w14:textId="74086E5C" w:rsidR="0070358D" w:rsidRDefault="0070358D" w:rsidP="00CA0E0D">
      <w:pPr>
        <w:pStyle w:val="ListParagraph"/>
        <w:numPr>
          <w:ilvl w:val="0"/>
          <w:numId w:val="50"/>
        </w:numPr>
        <w:jc w:val="both"/>
        <w:rPr>
          <w:rFonts w:ascii="Times New Roman" w:hAnsi="Times New Roman"/>
          <w:i/>
          <w:iCs/>
          <w:sz w:val="24"/>
          <w:szCs w:val="24"/>
        </w:rPr>
      </w:pPr>
      <w:r w:rsidRPr="0070358D">
        <w:rPr>
          <w:rFonts w:ascii="Times New Roman" w:hAnsi="Times New Roman"/>
          <w:i/>
          <w:iCs/>
          <w:sz w:val="24"/>
          <w:szCs w:val="24"/>
        </w:rPr>
        <w:t>B</w:t>
      </w:r>
      <w:r>
        <w:rPr>
          <w:rFonts w:ascii="Times New Roman" w:hAnsi="Times New Roman"/>
          <w:i/>
          <w:iCs/>
          <w:sz w:val="24"/>
          <w:szCs w:val="24"/>
        </w:rPr>
        <w:t xml:space="preserve">S height: </w:t>
      </w:r>
      <w:r w:rsidR="00AC13D1">
        <w:rPr>
          <w:rFonts w:ascii="Times New Roman" w:hAnsi="Times New Roman"/>
          <w:i/>
          <w:iCs/>
          <w:sz w:val="24"/>
          <w:szCs w:val="24"/>
        </w:rPr>
        <w:t>15</w:t>
      </w:r>
      <w:r>
        <w:rPr>
          <w:rFonts w:ascii="Times New Roman" w:hAnsi="Times New Roman"/>
          <w:i/>
          <w:iCs/>
          <w:sz w:val="24"/>
          <w:szCs w:val="24"/>
        </w:rPr>
        <w:t xml:space="preserve"> m</w:t>
      </w:r>
    </w:p>
    <w:p w14:paraId="5B2A7C0D" w14:textId="48DD497D" w:rsidR="0070358D" w:rsidRDefault="0070358D" w:rsidP="00CA0E0D">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 xml:space="preserve">Layout with ISD: </w:t>
      </w:r>
      <m:oMath>
        <m:r>
          <w:rPr>
            <w:rFonts w:ascii="Cambria Math" w:hAnsi="Cambria Math"/>
            <w:sz w:val="24"/>
            <w:szCs w:val="24"/>
          </w:rPr>
          <m:t>≤</m:t>
        </m:r>
      </m:oMath>
      <w:r>
        <w:rPr>
          <w:rFonts w:ascii="Times New Roman" w:hAnsi="Times New Roman"/>
          <w:i/>
          <w:iCs/>
          <w:sz w:val="24"/>
          <w:szCs w:val="24"/>
        </w:rPr>
        <w:t>1</w:t>
      </w:r>
      <w:r w:rsidR="000F3D9C">
        <w:rPr>
          <w:rFonts w:ascii="Times New Roman" w:hAnsi="Times New Roman"/>
          <w:i/>
          <w:iCs/>
          <w:sz w:val="24"/>
          <w:szCs w:val="24"/>
        </w:rPr>
        <w:t>0</w:t>
      </w:r>
      <w:r>
        <w:rPr>
          <w:rFonts w:ascii="Times New Roman" w:hAnsi="Times New Roman"/>
          <w:i/>
          <w:iCs/>
          <w:sz w:val="24"/>
          <w:szCs w:val="24"/>
        </w:rPr>
        <w:t>00 m</w:t>
      </w:r>
    </w:p>
    <w:p w14:paraId="207210E9" w14:textId="5E2C400A" w:rsidR="0070358D" w:rsidRDefault="0070358D" w:rsidP="00CA0E0D">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Typical building heights: Up to two floors for residential building and up to five floors for commercial buildings</w:t>
      </w:r>
    </w:p>
    <w:p w14:paraId="7140D24F" w14:textId="7217FFE3" w:rsidR="0070358D" w:rsidRPr="0070358D" w:rsidRDefault="0070358D" w:rsidP="00CA0E0D">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 xml:space="preserve">UT height: </w:t>
      </w:r>
      <w:r w:rsidRPr="0070358D">
        <w:rPr>
          <w:rFonts w:ascii="Times New Roman" w:eastAsia="DengXian" w:hAnsi="Times New Roman"/>
          <w:i/>
          <w:iCs/>
          <w:sz w:val="24"/>
          <w:lang w:eastAsia="ko-KR"/>
        </w:rPr>
        <w:t>1.5 or 4.5 m for residential buildings</w:t>
      </w:r>
      <w:r>
        <w:rPr>
          <w:rFonts w:ascii="Times New Roman" w:eastAsia="DengXian" w:hAnsi="Times New Roman"/>
          <w:i/>
          <w:iCs/>
          <w:sz w:val="24"/>
          <w:lang w:eastAsia="ko-KR"/>
        </w:rPr>
        <w:t xml:space="preserve">, </w:t>
      </w:r>
      <w:r w:rsidRPr="0070358D">
        <w:rPr>
          <w:rFonts w:ascii="Times New Roman" w:eastAsia="DengXian" w:hAnsi="Times New Roman"/>
          <w:i/>
          <w:iCs/>
          <w:sz w:val="24"/>
          <w:lang w:eastAsia="ko-KR"/>
        </w:rPr>
        <w:t>1.5/4.5/7.5/10.5/13.5 m for commercial buildings</w:t>
      </w:r>
    </w:p>
    <w:p w14:paraId="3D974A8D" w14:textId="786EE3E9" w:rsidR="0070358D" w:rsidRPr="00293F55" w:rsidRDefault="0070358D" w:rsidP="00CA0E0D">
      <w:pPr>
        <w:pStyle w:val="BodyText"/>
        <w:numPr>
          <w:ilvl w:val="0"/>
          <w:numId w:val="50"/>
        </w:numPr>
        <w:suppressAutoHyphens/>
        <w:spacing w:line="254" w:lineRule="auto"/>
        <w:jc w:val="both"/>
        <w:rPr>
          <w:rFonts w:eastAsia="DengXian"/>
          <w:i/>
          <w:iCs/>
          <w:lang w:eastAsia="ko-KR"/>
        </w:rPr>
      </w:pPr>
      <w:r w:rsidRPr="00293F55">
        <w:rPr>
          <w:rFonts w:eastAsia="DengXian"/>
          <w:i/>
          <w:iCs/>
          <w:lang w:eastAsia="ko-KR"/>
        </w:rPr>
        <w:t>UT distribution: Uniform horizontally</w:t>
      </w:r>
    </w:p>
    <w:p w14:paraId="5AF4DF1D" w14:textId="23B7B0FC" w:rsidR="00293F55" w:rsidRDefault="00293F55" w:rsidP="00CA0E0D">
      <w:pPr>
        <w:pStyle w:val="BodyText"/>
        <w:numPr>
          <w:ilvl w:val="0"/>
          <w:numId w:val="50"/>
        </w:numPr>
        <w:suppressAutoHyphens/>
        <w:spacing w:line="254" w:lineRule="auto"/>
        <w:jc w:val="both"/>
        <w:rPr>
          <w:rFonts w:eastAsia="DengXian"/>
          <w:i/>
          <w:iCs/>
          <w:lang w:eastAsia="ko-KR"/>
        </w:rPr>
      </w:pPr>
      <w:r w:rsidRPr="00293F55">
        <w:rPr>
          <w:rFonts w:eastAsia="DengXian"/>
          <w:i/>
          <w:iCs/>
          <w:lang w:eastAsia="ko-KR"/>
        </w:rPr>
        <w:t xml:space="preserve">Indoor/Outdoor: </w:t>
      </w:r>
      <w:r>
        <w:rPr>
          <w:rFonts w:eastAsia="DengXian"/>
          <w:i/>
          <w:iCs/>
          <w:lang w:eastAsia="ko-KR"/>
        </w:rPr>
        <w:t>4</w:t>
      </w:r>
      <w:r w:rsidRPr="00293F55">
        <w:rPr>
          <w:rFonts w:eastAsia="DengXian"/>
          <w:i/>
          <w:iCs/>
          <w:lang w:eastAsia="ko-KR"/>
        </w:rPr>
        <w:t>0% indoor</w:t>
      </w:r>
      <w:r>
        <w:rPr>
          <w:rFonts w:eastAsia="DengXian"/>
          <w:i/>
          <w:iCs/>
          <w:lang w:eastAsia="ko-KR"/>
        </w:rPr>
        <w:t xml:space="preserve"> in residential buildings, 40% indoor in commercial buildings,</w:t>
      </w:r>
      <w:r w:rsidRPr="00293F55">
        <w:rPr>
          <w:rFonts w:eastAsia="DengXian"/>
          <w:i/>
          <w:iCs/>
          <w:lang w:eastAsia="ko-KR"/>
        </w:rPr>
        <w:t xml:space="preserve"> and 20% outdoor</w:t>
      </w:r>
    </w:p>
    <w:p w14:paraId="6ADA09D0" w14:textId="7374E04B" w:rsidR="00F602B6" w:rsidRPr="00F602B6" w:rsidRDefault="00F602B6" w:rsidP="00F602B6">
      <w:pPr>
        <w:pStyle w:val="BodyText"/>
        <w:numPr>
          <w:ilvl w:val="0"/>
          <w:numId w:val="50"/>
        </w:numPr>
        <w:suppressAutoHyphens/>
        <w:spacing w:line="254" w:lineRule="auto"/>
        <w:jc w:val="both"/>
        <w:rPr>
          <w:rFonts w:eastAsia="DengXian"/>
          <w:i/>
          <w:iCs/>
          <w:lang w:eastAsia="ko-KR"/>
        </w:rPr>
      </w:pPr>
      <w:r w:rsidRPr="00F602B6">
        <w:rPr>
          <w:rFonts w:eastAsia="DengXian"/>
          <w:i/>
          <w:iCs/>
          <w:lang w:eastAsia="ko-KR"/>
        </w:rPr>
        <w:t>90% buildings are residential buildings and 10% buildings are commercial buildings</w:t>
      </w:r>
    </w:p>
    <w:p w14:paraId="1DF7918B" w14:textId="6FCF4E57" w:rsidR="0070358D" w:rsidRDefault="00293F55" w:rsidP="00CA0E0D">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UT height: 1.5 m for outdoor; 1.5+3(</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oMath>
      <w:r>
        <w:rPr>
          <w:rFonts w:ascii="Times New Roman" w:hAnsi="Times New Roman"/>
          <w:i/>
          <w:iCs/>
          <w:sz w:val="24"/>
          <w:szCs w:val="24"/>
        </w:rPr>
        <w:t xml:space="preserve">-1) m for indoor, where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 xml:space="preserve">is the floor </w:t>
      </w:r>
      <w:r w:rsidR="00CA0E0D">
        <w:rPr>
          <w:rFonts w:ascii="Times New Roman" w:hAnsi="Times New Roman"/>
          <w:i/>
          <w:iCs/>
          <w:sz w:val="24"/>
          <w:szCs w:val="24"/>
        </w:rPr>
        <w:t>and</w:t>
      </w:r>
      <w:r>
        <w:rPr>
          <w:rFonts w:ascii="Times New Roman" w:hAnsi="Times New Roman"/>
          <w:i/>
          <w:iCs/>
          <w:sz w:val="24"/>
          <w:szCs w:val="24"/>
        </w:rPr>
        <w:t xml:space="preserve">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sidR="00045753">
        <w:rPr>
          <w:rFonts w:ascii="Times New Roman" w:hAnsi="Times New Roman"/>
          <w:i/>
          <w:iCs/>
          <w:sz w:val="24"/>
          <w:szCs w:val="24"/>
        </w:rPr>
        <w:t>is</w:t>
      </w:r>
      <w:r w:rsidR="00416789">
        <w:rPr>
          <w:rFonts w:ascii="Times New Roman" w:hAnsi="Times New Roman"/>
          <w:i/>
          <w:iCs/>
          <w:sz w:val="24"/>
          <w:szCs w:val="24"/>
        </w:rPr>
        <w:t xml:space="preserve"> </w:t>
      </w:r>
      <w:r>
        <w:rPr>
          <w:rFonts w:ascii="Times New Roman" w:hAnsi="Times New Roman"/>
          <w:i/>
          <w:iCs/>
          <w:sz w:val="24"/>
          <w:szCs w:val="24"/>
        </w:rPr>
        <w:t>uniform</w:t>
      </w:r>
      <w:r w:rsidR="00045753">
        <w:rPr>
          <w:rFonts w:ascii="Times New Roman" w:hAnsi="Times New Roman"/>
          <w:i/>
          <w:iCs/>
          <w:sz w:val="24"/>
          <w:szCs w:val="24"/>
        </w:rPr>
        <w:t xml:space="preserve"> </w:t>
      </w:r>
      <w:r>
        <w:rPr>
          <w:rFonts w:ascii="Times New Roman" w:hAnsi="Times New Roman"/>
          <w:i/>
          <w:iCs/>
          <w:sz w:val="24"/>
          <w:szCs w:val="24"/>
        </w:rPr>
        <w:t xml:space="preserve">(1, 2) for residential buildings or </w:t>
      </w:r>
      <w:r w:rsidR="00045753">
        <w:rPr>
          <w:rFonts w:ascii="Times New Roman" w:hAnsi="Times New Roman"/>
          <w:i/>
          <w:iCs/>
          <w:sz w:val="24"/>
          <w:szCs w:val="24"/>
        </w:rPr>
        <w:t xml:space="preserve">is </w:t>
      </w:r>
      <w:r>
        <w:rPr>
          <w:rFonts w:ascii="Times New Roman" w:hAnsi="Times New Roman"/>
          <w:i/>
          <w:iCs/>
          <w:sz w:val="24"/>
          <w:szCs w:val="24"/>
        </w:rPr>
        <w:t>uniform</w:t>
      </w:r>
      <w:r w:rsidR="00045753">
        <w:rPr>
          <w:rFonts w:ascii="Times New Roman" w:hAnsi="Times New Roman"/>
          <w:i/>
          <w:iCs/>
          <w:sz w:val="24"/>
          <w:szCs w:val="24"/>
        </w:rPr>
        <w:t xml:space="preserve"> </w:t>
      </w:r>
      <w:r>
        <w:rPr>
          <w:rFonts w:ascii="Times New Roman" w:hAnsi="Times New Roman"/>
          <w:i/>
          <w:iCs/>
          <w:sz w:val="24"/>
          <w:szCs w:val="24"/>
        </w:rPr>
        <w:t>(1, 5) for commercial buildings.</w:t>
      </w:r>
    </w:p>
    <w:p w14:paraId="4F8DCD4C" w14:textId="0CD3D57E" w:rsidR="00293F55" w:rsidRPr="00293F55" w:rsidRDefault="00293F55" w:rsidP="00CA0E0D">
      <w:pPr>
        <w:pStyle w:val="BodyText"/>
        <w:numPr>
          <w:ilvl w:val="0"/>
          <w:numId w:val="50"/>
        </w:numPr>
        <w:suppressAutoHyphens/>
        <w:spacing w:line="254" w:lineRule="auto"/>
        <w:jc w:val="both"/>
        <w:rPr>
          <w:rFonts w:eastAsia="DengXian"/>
          <w:i/>
          <w:iCs/>
          <w:lang w:val="fr-FR" w:eastAsia="ko-KR"/>
        </w:rPr>
      </w:pPr>
      <w:r w:rsidRPr="00293F55">
        <w:rPr>
          <w:rFonts w:eastAsia="DengXian"/>
          <w:i/>
          <w:iCs/>
          <w:lang w:val="fr-FR" w:eastAsia="ko-KR"/>
        </w:rPr>
        <w:t>Min BS - UT distance</w:t>
      </w:r>
      <w:r w:rsidR="00CA0E0D">
        <w:rPr>
          <w:rFonts w:eastAsia="DengXian"/>
          <w:i/>
          <w:iCs/>
          <w:lang w:val="fr-FR" w:eastAsia="ko-KR"/>
        </w:rPr>
        <w:t xml:space="preserve"> </w:t>
      </w:r>
      <w:r w:rsidRPr="00293F55">
        <w:rPr>
          <w:rFonts w:eastAsia="DengXian"/>
          <w:i/>
          <w:iCs/>
          <w:lang w:val="fr-FR" w:eastAsia="ko-KR"/>
        </w:rPr>
        <w:t>(2D):</w:t>
      </w:r>
      <w:r w:rsidR="00CA0E0D">
        <w:rPr>
          <w:rFonts w:eastAsia="DengXian"/>
          <w:i/>
          <w:iCs/>
          <w:lang w:val="fr-FR" w:eastAsia="ko-KR"/>
        </w:rPr>
        <w:t xml:space="preserve"> 10</w:t>
      </w:r>
      <w:r w:rsidRPr="00293F55">
        <w:rPr>
          <w:rFonts w:eastAsia="DengXian"/>
          <w:i/>
          <w:iCs/>
          <w:lang w:val="fr-FR" w:eastAsia="ko-KR"/>
        </w:rPr>
        <w:t xml:space="preserve"> m</w:t>
      </w:r>
    </w:p>
    <w:p w14:paraId="0196E85F" w14:textId="77777777" w:rsidR="0070358D" w:rsidRPr="006B35CA" w:rsidRDefault="0070358D" w:rsidP="00E20F0D">
      <w:pPr>
        <w:jc w:val="both"/>
      </w:pPr>
    </w:p>
    <w:p w14:paraId="2896E657" w14:textId="2DF29AD0" w:rsidR="00854A60" w:rsidRPr="00A6576F" w:rsidRDefault="009C5A97" w:rsidP="00FB330B">
      <w:pPr>
        <w:pStyle w:val="Heading1"/>
      </w:pPr>
      <w:r w:rsidRPr="00A6576F">
        <w:t>Conclusion</w:t>
      </w:r>
    </w:p>
    <w:p w14:paraId="5E578C87" w14:textId="56FD7935" w:rsidR="00372403" w:rsidRDefault="00A04318" w:rsidP="00BB4346">
      <w:pPr>
        <w:jc w:val="both"/>
      </w:pPr>
      <w:r>
        <w:t xml:space="preserve">In this contribution, </w:t>
      </w:r>
      <w:r w:rsidR="00F2767C">
        <w:t xml:space="preserve">we provided our </w:t>
      </w:r>
      <w:r w:rsidR="004D2223">
        <w:t xml:space="preserve">measurement results for </w:t>
      </w:r>
      <w:r w:rsidR="005C0B47">
        <w:t>channel model validation of TR</w:t>
      </w:r>
      <w:r w:rsidR="008E2905">
        <w:t xml:space="preserve"> </w:t>
      </w:r>
      <w:r w:rsidR="005C0B47">
        <w:t>38.901 for 7-24 GHz</w:t>
      </w:r>
      <w:r w:rsidR="00F147E8">
        <w:t xml:space="preserve"> and our views on suburban scenario definition</w:t>
      </w:r>
      <w:r w:rsidR="00F2767C">
        <w:t xml:space="preserve">. </w:t>
      </w:r>
      <w:r>
        <w:t>Our</w:t>
      </w:r>
      <w:r w:rsidR="000D011A">
        <w:t xml:space="preserve"> </w:t>
      </w:r>
      <w:r w:rsidR="004D2223">
        <w:t>observations</w:t>
      </w:r>
      <w:r w:rsidR="00F147E8">
        <w:t xml:space="preserve"> and proposals</w:t>
      </w:r>
      <w:r>
        <w:t xml:space="preserve"> are as follows:</w:t>
      </w:r>
    </w:p>
    <w:p w14:paraId="3E1C0A43" w14:textId="77777777" w:rsidR="00F147E8" w:rsidRDefault="00F147E8" w:rsidP="00BB4346">
      <w:pPr>
        <w:jc w:val="both"/>
      </w:pPr>
    </w:p>
    <w:p w14:paraId="4DEB562D" w14:textId="77777777" w:rsidR="00045753" w:rsidRDefault="00045753" w:rsidP="00045753">
      <w:pPr>
        <w:jc w:val="both"/>
        <w:rPr>
          <w:i/>
          <w:iCs/>
        </w:rPr>
      </w:pPr>
      <w:r>
        <w:rPr>
          <w:b/>
          <w:bCs/>
          <w:i/>
          <w:iCs/>
          <w:u w:val="single"/>
        </w:rPr>
        <w:t>Observation</w:t>
      </w:r>
      <w:r w:rsidRPr="00D906A0">
        <w:rPr>
          <w:b/>
          <w:bCs/>
          <w:i/>
          <w:iCs/>
          <w:u w:val="single"/>
        </w:rPr>
        <w:t xml:space="preserve"> </w:t>
      </w:r>
      <w:r>
        <w:rPr>
          <w:b/>
          <w:bCs/>
          <w:i/>
          <w:iCs/>
          <w:u w:val="single"/>
        </w:rPr>
        <w:t>1</w:t>
      </w:r>
      <w:r w:rsidRPr="00D906A0">
        <w:rPr>
          <w:b/>
          <w:bCs/>
          <w:i/>
          <w:iCs/>
          <w:u w:val="single"/>
        </w:rPr>
        <w:t>:</w:t>
      </w:r>
      <w:r w:rsidRPr="00D906A0">
        <w:rPr>
          <w:i/>
          <w:iCs/>
        </w:rPr>
        <w:t xml:space="preserve"> </w:t>
      </w:r>
      <w:r>
        <w:rPr>
          <w:i/>
          <w:iCs/>
        </w:rPr>
        <w:t xml:space="preserve">The pathloss of indoor office LOS scenario in TR 38.901 is aligned with our measurement results at frequency of 13 GHz. </w:t>
      </w:r>
    </w:p>
    <w:p w14:paraId="1DD34ADA" w14:textId="77777777" w:rsidR="00045753" w:rsidRDefault="00045753" w:rsidP="00BB4346">
      <w:pPr>
        <w:jc w:val="both"/>
      </w:pPr>
    </w:p>
    <w:p w14:paraId="475A58FC" w14:textId="77777777" w:rsidR="00045753" w:rsidRDefault="00045753" w:rsidP="00045753">
      <w:pPr>
        <w:jc w:val="both"/>
        <w:rPr>
          <w:i/>
          <w:iCs/>
        </w:rPr>
      </w:pPr>
      <w:r>
        <w:rPr>
          <w:b/>
          <w:bCs/>
          <w:i/>
          <w:iCs/>
          <w:u w:val="single"/>
        </w:rPr>
        <w:t>Observation</w:t>
      </w:r>
      <w:r w:rsidRPr="00D906A0">
        <w:rPr>
          <w:b/>
          <w:bCs/>
          <w:i/>
          <w:iCs/>
          <w:u w:val="single"/>
        </w:rPr>
        <w:t xml:space="preserve"> </w:t>
      </w:r>
      <w:r>
        <w:rPr>
          <w:b/>
          <w:bCs/>
          <w:i/>
          <w:iCs/>
          <w:u w:val="single"/>
        </w:rPr>
        <w:t>2</w:t>
      </w:r>
      <w:r w:rsidRPr="00D906A0">
        <w:rPr>
          <w:b/>
          <w:bCs/>
          <w:i/>
          <w:iCs/>
          <w:u w:val="single"/>
        </w:rPr>
        <w:t>:</w:t>
      </w:r>
      <w:r w:rsidRPr="00D906A0">
        <w:rPr>
          <w:i/>
          <w:iCs/>
        </w:rPr>
        <w:t xml:space="preserve"> </w:t>
      </w:r>
      <w:r>
        <w:rPr>
          <w:i/>
          <w:iCs/>
        </w:rPr>
        <w:t xml:space="preserve">The pathloss of indoor office NLOS scenario in TR 38.901 is almost aligned with our measurement results at frequency of 13 GHz. </w:t>
      </w:r>
    </w:p>
    <w:p w14:paraId="5FC9449E" w14:textId="77777777" w:rsidR="00045753" w:rsidRDefault="00045753" w:rsidP="00BB4346">
      <w:pPr>
        <w:jc w:val="both"/>
      </w:pPr>
    </w:p>
    <w:p w14:paraId="142207F2" w14:textId="77777777" w:rsidR="00045753" w:rsidRDefault="00045753" w:rsidP="00045753">
      <w:pPr>
        <w:jc w:val="both"/>
        <w:rPr>
          <w:i/>
          <w:iCs/>
        </w:rPr>
      </w:pPr>
      <w:r>
        <w:rPr>
          <w:b/>
          <w:bCs/>
          <w:i/>
          <w:iCs/>
          <w:u w:val="single"/>
        </w:rPr>
        <w:t>Observation</w:t>
      </w:r>
      <w:r w:rsidRPr="00D906A0">
        <w:rPr>
          <w:b/>
          <w:bCs/>
          <w:i/>
          <w:iCs/>
          <w:u w:val="single"/>
        </w:rPr>
        <w:t xml:space="preserve"> </w:t>
      </w:r>
      <w:r>
        <w:rPr>
          <w:b/>
          <w:bCs/>
          <w:i/>
          <w:iCs/>
          <w:u w:val="single"/>
        </w:rPr>
        <w:t>3</w:t>
      </w:r>
      <w:r w:rsidRPr="00D906A0">
        <w:rPr>
          <w:b/>
          <w:bCs/>
          <w:i/>
          <w:iCs/>
          <w:u w:val="single"/>
        </w:rPr>
        <w:t>:</w:t>
      </w:r>
      <w:r w:rsidRPr="00D906A0">
        <w:rPr>
          <w:i/>
          <w:iCs/>
        </w:rPr>
        <w:t xml:space="preserve"> </w:t>
      </w:r>
      <w:r>
        <w:rPr>
          <w:i/>
          <w:iCs/>
        </w:rPr>
        <w:t xml:space="preserve">The pathloss of indoor factory scenario in TR 38.901 is aligned with our measurement results at frequency of 13 GHz. </w:t>
      </w:r>
    </w:p>
    <w:p w14:paraId="1DFBE823" w14:textId="77777777" w:rsidR="0057682B" w:rsidRDefault="0057682B" w:rsidP="00BB4346">
      <w:pPr>
        <w:jc w:val="both"/>
      </w:pPr>
    </w:p>
    <w:p w14:paraId="73249290" w14:textId="77777777" w:rsidR="00045753" w:rsidRDefault="00045753" w:rsidP="00045753">
      <w:pPr>
        <w:pStyle w:val="BodyText"/>
        <w:suppressAutoHyphens/>
        <w:spacing w:line="254" w:lineRule="auto"/>
        <w:jc w:val="both"/>
        <w:rPr>
          <w:i/>
          <w:iCs/>
        </w:rPr>
      </w:pPr>
      <w:r>
        <w:rPr>
          <w:b/>
          <w:bCs/>
          <w:i/>
          <w:iCs/>
          <w:u w:val="single"/>
        </w:rPr>
        <w:t>Proposal 1</w:t>
      </w:r>
      <w:r w:rsidRPr="00D906A0">
        <w:rPr>
          <w:b/>
          <w:bCs/>
          <w:i/>
          <w:iCs/>
          <w:u w:val="single"/>
        </w:rPr>
        <w:t>:</w:t>
      </w:r>
      <w:r w:rsidRPr="00D906A0">
        <w:rPr>
          <w:i/>
          <w:iCs/>
        </w:rPr>
        <w:t xml:space="preserve"> </w:t>
      </w:r>
      <w:r>
        <w:rPr>
          <w:i/>
          <w:iCs/>
        </w:rPr>
        <w:t xml:space="preserve">RAN1 to add a new deployment scenario for suburban. </w:t>
      </w:r>
    </w:p>
    <w:p w14:paraId="5FA6E075" w14:textId="77777777" w:rsidR="00045753" w:rsidRDefault="00045753" w:rsidP="00045753">
      <w:pPr>
        <w:pStyle w:val="BodyText"/>
        <w:suppressAutoHyphens/>
        <w:spacing w:line="254" w:lineRule="auto"/>
        <w:jc w:val="both"/>
        <w:rPr>
          <w:rFonts w:eastAsia="DengXian"/>
          <w:lang w:eastAsia="ko-KR"/>
        </w:rPr>
      </w:pPr>
    </w:p>
    <w:p w14:paraId="1FFDD7C6" w14:textId="18E4F750" w:rsidR="00045753" w:rsidRDefault="00045753" w:rsidP="00045753">
      <w:pPr>
        <w:jc w:val="both"/>
        <w:rPr>
          <w:i/>
          <w:iCs/>
        </w:rPr>
      </w:pPr>
      <w:r>
        <w:rPr>
          <w:b/>
          <w:bCs/>
          <w:i/>
          <w:iCs/>
          <w:u w:val="single"/>
        </w:rPr>
        <w:t>Observation</w:t>
      </w:r>
      <w:r w:rsidRPr="00D906A0">
        <w:rPr>
          <w:b/>
          <w:bCs/>
          <w:i/>
          <w:iCs/>
          <w:u w:val="single"/>
        </w:rPr>
        <w:t xml:space="preserve"> </w:t>
      </w:r>
      <w:r w:rsidR="00DA1EA6">
        <w:rPr>
          <w:b/>
          <w:bCs/>
          <w:i/>
          <w:iCs/>
          <w:u w:val="single"/>
        </w:rPr>
        <w:t>4</w:t>
      </w:r>
      <w:r w:rsidRPr="00D906A0">
        <w:rPr>
          <w:b/>
          <w:bCs/>
          <w:i/>
          <w:iCs/>
          <w:u w:val="single"/>
        </w:rPr>
        <w:t>:</w:t>
      </w:r>
      <w:r w:rsidRPr="00D906A0">
        <w:rPr>
          <w:i/>
          <w:iCs/>
        </w:rPr>
        <w:t xml:space="preserve"> </w:t>
      </w:r>
      <w:r>
        <w:rPr>
          <w:i/>
          <w:iCs/>
        </w:rPr>
        <w:t xml:space="preserve">In a typical suburban scenario, 99% of buildings are below 11.8 meters and 99.5% of buildings are below 14.5 meters. </w:t>
      </w:r>
    </w:p>
    <w:p w14:paraId="56A0D552" w14:textId="77777777" w:rsidR="00045753" w:rsidRDefault="00045753" w:rsidP="00BB4346">
      <w:pPr>
        <w:jc w:val="both"/>
      </w:pPr>
    </w:p>
    <w:p w14:paraId="7AF01056" w14:textId="77777777" w:rsidR="00F602B6" w:rsidRDefault="00F602B6" w:rsidP="00F602B6">
      <w:pPr>
        <w:jc w:val="both"/>
        <w:rPr>
          <w:i/>
          <w:iCs/>
        </w:rPr>
      </w:pPr>
      <w:r>
        <w:rPr>
          <w:b/>
          <w:bCs/>
          <w:i/>
          <w:iCs/>
          <w:u w:val="single"/>
        </w:rPr>
        <w:t>Proposal 2</w:t>
      </w:r>
      <w:r w:rsidRPr="00D906A0">
        <w:rPr>
          <w:b/>
          <w:bCs/>
          <w:i/>
          <w:iCs/>
          <w:u w:val="single"/>
        </w:rPr>
        <w:t>:</w:t>
      </w:r>
      <w:r w:rsidRPr="00D906A0">
        <w:rPr>
          <w:i/>
          <w:iCs/>
        </w:rPr>
        <w:t xml:space="preserve"> </w:t>
      </w:r>
      <w:r>
        <w:rPr>
          <w:i/>
          <w:iCs/>
        </w:rPr>
        <w:t>Consider the following parameters for suburban scenario:</w:t>
      </w:r>
    </w:p>
    <w:p w14:paraId="66AFA0A3" w14:textId="77777777" w:rsidR="00F602B6" w:rsidRDefault="00F602B6" w:rsidP="00F602B6">
      <w:pPr>
        <w:pStyle w:val="ListParagraph"/>
        <w:numPr>
          <w:ilvl w:val="0"/>
          <w:numId w:val="50"/>
        </w:numPr>
        <w:jc w:val="both"/>
        <w:rPr>
          <w:rFonts w:ascii="Times New Roman" w:hAnsi="Times New Roman"/>
          <w:i/>
          <w:iCs/>
          <w:sz w:val="24"/>
          <w:szCs w:val="24"/>
        </w:rPr>
      </w:pPr>
      <w:r w:rsidRPr="0070358D">
        <w:rPr>
          <w:rFonts w:ascii="Times New Roman" w:hAnsi="Times New Roman"/>
          <w:i/>
          <w:iCs/>
          <w:sz w:val="24"/>
          <w:szCs w:val="24"/>
        </w:rPr>
        <w:t>B</w:t>
      </w:r>
      <w:r>
        <w:rPr>
          <w:rFonts w:ascii="Times New Roman" w:hAnsi="Times New Roman"/>
          <w:i/>
          <w:iCs/>
          <w:sz w:val="24"/>
          <w:szCs w:val="24"/>
        </w:rPr>
        <w:t>S height: 15 m</w:t>
      </w:r>
    </w:p>
    <w:p w14:paraId="7AB26E8B" w14:textId="77777777" w:rsidR="00F602B6" w:rsidRDefault="00F602B6" w:rsidP="00F602B6">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 xml:space="preserve">Layout with ISD: </w:t>
      </w:r>
      <m:oMath>
        <m:r>
          <w:rPr>
            <w:rFonts w:ascii="Cambria Math" w:hAnsi="Cambria Math"/>
            <w:sz w:val="24"/>
            <w:szCs w:val="24"/>
          </w:rPr>
          <m:t>≤</m:t>
        </m:r>
      </m:oMath>
      <w:r>
        <w:rPr>
          <w:rFonts w:ascii="Times New Roman" w:hAnsi="Times New Roman"/>
          <w:i/>
          <w:iCs/>
          <w:sz w:val="24"/>
          <w:szCs w:val="24"/>
        </w:rPr>
        <w:t>1000 m</w:t>
      </w:r>
    </w:p>
    <w:p w14:paraId="2A47C8D4" w14:textId="77777777" w:rsidR="00F602B6" w:rsidRDefault="00F602B6" w:rsidP="00F602B6">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Typical building heights: Up to two floors for residential building and up to five floors for commercial buildings</w:t>
      </w:r>
    </w:p>
    <w:p w14:paraId="1EF029EF" w14:textId="77777777" w:rsidR="00F602B6" w:rsidRPr="0070358D" w:rsidRDefault="00F602B6" w:rsidP="00F602B6">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 xml:space="preserve">UT height: </w:t>
      </w:r>
      <w:r w:rsidRPr="0070358D">
        <w:rPr>
          <w:rFonts w:ascii="Times New Roman" w:eastAsia="DengXian" w:hAnsi="Times New Roman"/>
          <w:i/>
          <w:iCs/>
          <w:sz w:val="24"/>
          <w:lang w:eastAsia="ko-KR"/>
        </w:rPr>
        <w:t>1.5 or 4.5 m for residential buildings</w:t>
      </w:r>
      <w:r>
        <w:rPr>
          <w:rFonts w:ascii="Times New Roman" w:eastAsia="DengXian" w:hAnsi="Times New Roman"/>
          <w:i/>
          <w:iCs/>
          <w:sz w:val="24"/>
          <w:lang w:eastAsia="ko-KR"/>
        </w:rPr>
        <w:t xml:space="preserve">, </w:t>
      </w:r>
      <w:r w:rsidRPr="0070358D">
        <w:rPr>
          <w:rFonts w:ascii="Times New Roman" w:eastAsia="DengXian" w:hAnsi="Times New Roman"/>
          <w:i/>
          <w:iCs/>
          <w:sz w:val="24"/>
          <w:lang w:eastAsia="ko-KR"/>
        </w:rPr>
        <w:t>1.5/4.5/7.5/10.5/13.5 m for commercial buildings</w:t>
      </w:r>
    </w:p>
    <w:p w14:paraId="7E858326" w14:textId="77777777" w:rsidR="00F602B6" w:rsidRPr="00293F55" w:rsidRDefault="00F602B6" w:rsidP="00F602B6">
      <w:pPr>
        <w:pStyle w:val="BodyText"/>
        <w:numPr>
          <w:ilvl w:val="0"/>
          <w:numId w:val="50"/>
        </w:numPr>
        <w:suppressAutoHyphens/>
        <w:spacing w:line="254" w:lineRule="auto"/>
        <w:jc w:val="both"/>
        <w:rPr>
          <w:rFonts w:eastAsia="DengXian"/>
          <w:i/>
          <w:iCs/>
          <w:lang w:eastAsia="ko-KR"/>
        </w:rPr>
      </w:pPr>
      <w:r w:rsidRPr="00293F55">
        <w:rPr>
          <w:rFonts w:eastAsia="DengXian"/>
          <w:i/>
          <w:iCs/>
          <w:lang w:eastAsia="ko-KR"/>
        </w:rPr>
        <w:t>UT distribution: Uniform horizontally</w:t>
      </w:r>
    </w:p>
    <w:p w14:paraId="63053406" w14:textId="77777777" w:rsidR="00F602B6" w:rsidRDefault="00F602B6" w:rsidP="00F602B6">
      <w:pPr>
        <w:pStyle w:val="BodyText"/>
        <w:numPr>
          <w:ilvl w:val="0"/>
          <w:numId w:val="50"/>
        </w:numPr>
        <w:suppressAutoHyphens/>
        <w:spacing w:line="254" w:lineRule="auto"/>
        <w:jc w:val="both"/>
        <w:rPr>
          <w:rFonts w:eastAsia="DengXian"/>
          <w:i/>
          <w:iCs/>
          <w:lang w:eastAsia="ko-KR"/>
        </w:rPr>
      </w:pPr>
      <w:r w:rsidRPr="00293F55">
        <w:rPr>
          <w:rFonts w:eastAsia="DengXian"/>
          <w:i/>
          <w:iCs/>
          <w:lang w:eastAsia="ko-KR"/>
        </w:rPr>
        <w:t xml:space="preserve">Indoor/Outdoor: </w:t>
      </w:r>
      <w:r>
        <w:rPr>
          <w:rFonts w:eastAsia="DengXian"/>
          <w:i/>
          <w:iCs/>
          <w:lang w:eastAsia="ko-KR"/>
        </w:rPr>
        <w:t>4</w:t>
      </w:r>
      <w:r w:rsidRPr="00293F55">
        <w:rPr>
          <w:rFonts w:eastAsia="DengXian"/>
          <w:i/>
          <w:iCs/>
          <w:lang w:eastAsia="ko-KR"/>
        </w:rPr>
        <w:t>0% indoor</w:t>
      </w:r>
      <w:r>
        <w:rPr>
          <w:rFonts w:eastAsia="DengXian"/>
          <w:i/>
          <w:iCs/>
          <w:lang w:eastAsia="ko-KR"/>
        </w:rPr>
        <w:t xml:space="preserve"> in residential buildings, 40% indoor in commercial buildings,</w:t>
      </w:r>
      <w:r w:rsidRPr="00293F55">
        <w:rPr>
          <w:rFonts w:eastAsia="DengXian"/>
          <w:i/>
          <w:iCs/>
          <w:lang w:eastAsia="ko-KR"/>
        </w:rPr>
        <w:t xml:space="preserve"> and 20% outdoor</w:t>
      </w:r>
    </w:p>
    <w:p w14:paraId="59A9C7AF" w14:textId="77777777" w:rsidR="00F602B6" w:rsidRPr="00F602B6" w:rsidRDefault="00F602B6" w:rsidP="00F602B6">
      <w:pPr>
        <w:pStyle w:val="BodyText"/>
        <w:numPr>
          <w:ilvl w:val="0"/>
          <w:numId w:val="50"/>
        </w:numPr>
        <w:suppressAutoHyphens/>
        <w:spacing w:line="254" w:lineRule="auto"/>
        <w:jc w:val="both"/>
        <w:rPr>
          <w:rFonts w:eastAsia="DengXian"/>
          <w:i/>
          <w:iCs/>
          <w:lang w:eastAsia="ko-KR"/>
        </w:rPr>
      </w:pPr>
      <w:r w:rsidRPr="00F602B6">
        <w:rPr>
          <w:rFonts w:eastAsia="DengXian"/>
          <w:i/>
          <w:iCs/>
          <w:lang w:eastAsia="ko-KR"/>
        </w:rPr>
        <w:t>90% buildings are residential buildings and 10% buildings are commercial buildings</w:t>
      </w:r>
    </w:p>
    <w:p w14:paraId="615E67ED" w14:textId="77777777" w:rsidR="00F602B6" w:rsidRDefault="00F602B6" w:rsidP="00F602B6">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lastRenderedPageBreak/>
        <w:t>UT height: 1.5 m for outdoor; 1.5+3(</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oMath>
      <w:r>
        <w:rPr>
          <w:rFonts w:ascii="Times New Roman" w:hAnsi="Times New Roman"/>
          <w:i/>
          <w:iCs/>
          <w:sz w:val="24"/>
          <w:szCs w:val="24"/>
        </w:rPr>
        <w:t xml:space="preserve">-1) m for indoor, where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 xml:space="preserve">is the floor and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is uniform (1, 2) for residential buildings or is uniform (1, 5) for commercial buildings.</w:t>
      </w:r>
    </w:p>
    <w:p w14:paraId="7DC5E9C0" w14:textId="77777777" w:rsidR="00F602B6" w:rsidRPr="00293F55" w:rsidRDefault="00F602B6" w:rsidP="00F602B6">
      <w:pPr>
        <w:pStyle w:val="BodyText"/>
        <w:numPr>
          <w:ilvl w:val="0"/>
          <w:numId w:val="50"/>
        </w:numPr>
        <w:suppressAutoHyphens/>
        <w:spacing w:line="254" w:lineRule="auto"/>
        <w:jc w:val="both"/>
        <w:rPr>
          <w:rFonts w:eastAsia="DengXian"/>
          <w:i/>
          <w:iCs/>
          <w:lang w:val="fr-FR" w:eastAsia="ko-KR"/>
        </w:rPr>
      </w:pPr>
      <w:r w:rsidRPr="00293F55">
        <w:rPr>
          <w:rFonts w:eastAsia="DengXian"/>
          <w:i/>
          <w:iCs/>
          <w:lang w:val="fr-FR" w:eastAsia="ko-KR"/>
        </w:rPr>
        <w:t>Min BS - UT distance</w:t>
      </w:r>
      <w:r>
        <w:rPr>
          <w:rFonts w:eastAsia="DengXian"/>
          <w:i/>
          <w:iCs/>
          <w:lang w:val="fr-FR" w:eastAsia="ko-KR"/>
        </w:rPr>
        <w:t xml:space="preserve"> </w:t>
      </w:r>
      <w:r w:rsidRPr="00293F55">
        <w:rPr>
          <w:rFonts w:eastAsia="DengXian"/>
          <w:i/>
          <w:iCs/>
          <w:lang w:val="fr-FR" w:eastAsia="ko-KR"/>
        </w:rPr>
        <w:t>(2D):</w:t>
      </w:r>
      <w:r>
        <w:rPr>
          <w:rFonts w:eastAsia="DengXian"/>
          <w:i/>
          <w:iCs/>
          <w:lang w:val="fr-FR" w:eastAsia="ko-KR"/>
        </w:rPr>
        <w:t xml:space="preserve"> 10</w:t>
      </w:r>
      <w:r w:rsidRPr="00293F55">
        <w:rPr>
          <w:rFonts w:eastAsia="DengXian"/>
          <w:i/>
          <w:iCs/>
          <w:lang w:val="fr-FR" w:eastAsia="ko-KR"/>
        </w:rPr>
        <w:t xml:space="preserve"> m</w:t>
      </w:r>
    </w:p>
    <w:p w14:paraId="0BB60F26" w14:textId="77777777" w:rsidR="00372403" w:rsidRPr="00F602B6" w:rsidRDefault="00372403" w:rsidP="004D2223">
      <w:pPr>
        <w:jc w:val="both"/>
        <w:rPr>
          <w:b/>
          <w:bCs/>
          <w:i/>
          <w:iCs/>
          <w:u w:val="single"/>
          <w:lang w:val="fr-FR"/>
        </w:rPr>
      </w:pPr>
    </w:p>
    <w:p w14:paraId="2E75F001" w14:textId="77777777" w:rsidR="007E70BB" w:rsidRPr="00A6576F" w:rsidRDefault="005C63AE" w:rsidP="007E70BB">
      <w:pPr>
        <w:pStyle w:val="Heading1"/>
      </w:pPr>
      <w:r w:rsidRPr="00A6576F">
        <w:t>References</w:t>
      </w:r>
    </w:p>
    <w:p w14:paraId="54110962" w14:textId="04A6E302" w:rsidR="002D2038" w:rsidRDefault="00385112" w:rsidP="00E6111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0" w:name="_Ref146048113"/>
      <w:bookmarkStart w:id="11" w:name="_Ref49784738"/>
      <w:bookmarkStart w:id="12" w:name="_Ref100217924"/>
      <w:bookmarkStart w:id="13" w:name="_Ref124153647"/>
      <w:bookmarkStart w:id="14" w:name="_Ref109038266"/>
      <w:bookmarkStart w:id="15" w:name="OLE_LINK1"/>
      <w:bookmarkStart w:id="16" w:name="OLE_LINK2"/>
      <w:bookmarkStart w:id="17" w:name="_Ref99716514"/>
      <w:bookmarkStart w:id="18" w:name="_Ref46220695"/>
      <w:r>
        <w:t>R</w:t>
      </w:r>
      <w:r w:rsidR="002D2038">
        <w:t>P</w:t>
      </w:r>
      <w:r>
        <w:t>-234</w:t>
      </w:r>
      <w:r w:rsidR="002D2038">
        <w:t>0</w:t>
      </w:r>
      <w:r w:rsidR="005C0B47">
        <w:t>1</w:t>
      </w:r>
      <w:r w:rsidR="002D2038">
        <w:t>8</w:t>
      </w:r>
      <w:r>
        <w:t xml:space="preserve">, </w:t>
      </w:r>
      <w:r w:rsidR="002D2038">
        <w:t>“</w:t>
      </w:r>
      <w:r w:rsidR="002D2038" w:rsidRPr="002D2038">
        <w:rPr>
          <w:bCs/>
          <w:lang w:val="en-GB"/>
        </w:rPr>
        <w:t xml:space="preserve">New </w:t>
      </w:r>
      <w:r w:rsidR="005C0B47">
        <w:rPr>
          <w:bCs/>
          <w:lang w:val="en-GB"/>
        </w:rPr>
        <w:t>S</w:t>
      </w:r>
      <w:r w:rsidR="002D2038" w:rsidRPr="002D2038">
        <w:rPr>
          <w:bCs/>
          <w:lang w:val="en-GB"/>
        </w:rPr>
        <w:t xml:space="preserve">ID: </w:t>
      </w:r>
      <w:r w:rsidR="005C0B47">
        <w:rPr>
          <w:bCs/>
          <w:lang w:val="en-GB"/>
        </w:rPr>
        <w:t>Study on channel modelling enhancements for 7-24 GHz for NR</w:t>
      </w:r>
      <w:r>
        <w:t xml:space="preserve">,” </w:t>
      </w:r>
      <w:r w:rsidR="002D2038">
        <w:t>Dec.</w:t>
      </w:r>
      <w:r>
        <w:t xml:space="preserve"> 2023.</w:t>
      </w:r>
      <w:bookmarkEnd w:id="10"/>
      <w:r>
        <w:t xml:space="preserve"> </w:t>
      </w:r>
      <w:bookmarkStart w:id="19" w:name="_Ref146637819"/>
    </w:p>
    <w:p w14:paraId="7C50ED0A" w14:textId="477335B0" w:rsidR="00A63826" w:rsidRPr="00876848" w:rsidRDefault="00A63826" w:rsidP="00A63826">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0" w:name="_Ref146638431"/>
      <w:bookmarkStart w:id="21" w:name="_Ref156394703"/>
      <w:bookmarkEnd w:id="11"/>
      <w:bookmarkEnd w:id="12"/>
      <w:bookmarkEnd w:id="13"/>
      <w:bookmarkEnd w:id="14"/>
      <w:bookmarkEnd w:id="15"/>
      <w:bookmarkEnd w:id="16"/>
      <w:bookmarkEnd w:id="17"/>
      <w:bookmarkEnd w:id="18"/>
      <w:bookmarkEnd w:id="19"/>
      <w:r>
        <w:t>Chairman’s Notes, 3GPP TSG RAN WG1 #11</w:t>
      </w:r>
      <w:r w:rsidR="00F147E8">
        <w:t>7</w:t>
      </w:r>
      <w:r>
        <w:t xml:space="preserve"> Meeting, </w:t>
      </w:r>
      <w:r w:rsidR="00F147E8">
        <w:t>Jun</w:t>
      </w:r>
      <w:r>
        <w:t>. 2024.</w:t>
      </w:r>
      <w:bookmarkEnd w:id="20"/>
    </w:p>
    <w:p w14:paraId="12A12E04" w14:textId="17643F12" w:rsidR="00AD01D4" w:rsidRPr="005C0B47" w:rsidRDefault="002C400D"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2" w:name="_Ref162961252"/>
      <w:r>
        <w:t xml:space="preserve">3GPP </w:t>
      </w:r>
      <w:r w:rsidR="00BB14A8">
        <w:t>TR 38.</w:t>
      </w:r>
      <w:r w:rsidR="005C0B47">
        <w:t>901</w:t>
      </w:r>
      <w:r w:rsidR="00BB14A8">
        <w:t xml:space="preserve">, </w:t>
      </w:r>
      <w:r w:rsidR="005C0B47" w:rsidRPr="005C0B47">
        <w:t>Study on channel model for frequencies from 0.5 to 100 GHz</w:t>
      </w:r>
      <w:r w:rsidR="00BB14A8">
        <w:t>, v1</w:t>
      </w:r>
      <w:r w:rsidR="005C0B47">
        <w:t>7</w:t>
      </w:r>
      <w:r w:rsidR="00BB14A8">
        <w:t>.</w:t>
      </w:r>
      <w:r w:rsidR="005C0B47">
        <w:t>1</w:t>
      </w:r>
      <w:r w:rsidR="00BB14A8">
        <w:t xml:space="preserve">.0, </w:t>
      </w:r>
      <w:r w:rsidR="005C0B47">
        <w:t>Jan</w:t>
      </w:r>
      <w:r w:rsidR="00BB14A8">
        <w:t>. 202</w:t>
      </w:r>
      <w:r w:rsidR="005C0B47">
        <w:t>4</w:t>
      </w:r>
      <w:r w:rsidR="00BB14A8">
        <w:t>.</w:t>
      </w:r>
      <w:bookmarkEnd w:id="21"/>
      <w:bookmarkEnd w:id="22"/>
      <w:r w:rsidR="00BB14A8">
        <w:t xml:space="preserve"> </w:t>
      </w:r>
      <w:r w:rsidR="008A67BD">
        <w:t xml:space="preserve"> </w:t>
      </w:r>
    </w:p>
    <w:sectPr w:rsidR="00AD01D4" w:rsidRPr="005C0B47" w:rsidSect="00F903E4">
      <w:footerReference w:type="default" r:id="rId15"/>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86EAFD" w14:textId="77777777" w:rsidR="00536DAD" w:rsidRDefault="00536DAD">
      <w:r>
        <w:separator/>
      </w:r>
    </w:p>
  </w:endnote>
  <w:endnote w:type="continuationSeparator" w:id="0">
    <w:p w14:paraId="3E64669D" w14:textId="77777777" w:rsidR="00536DAD" w:rsidRDefault="00536DAD">
      <w:r>
        <w:continuationSeparator/>
      </w:r>
    </w:p>
  </w:endnote>
  <w:endnote w:type="continuationNotice" w:id="1">
    <w:p w14:paraId="10D07B31" w14:textId="77777777" w:rsidR="00536DAD" w:rsidRDefault="00536D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9D69B2" w14:textId="77777777" w:rsidR="00536DAD" w:rsidRDefault="00536DAD">
      <w:r>
        <w:separator/>
      </w:r>
    </w:p>
  </w:footnote>
  <w:footnote w:type="continuationSeparator" w:id="0">
    <w:p w14:paraId="31E61E39" w14:textId="77777777" w:rsidR="00536DAD" w:rsidRDefault="00536DAD">
      <w:r>
        <w:continuationSeparator/>
      </w:r>
    </w:p>
  </w:footnote>
  <w:footnote w:type="continuationNotice" w:id="1">
    <w:p w14:paraId="0EBB9AC4" w14:textId="77777777" w:rsidR="00536DAD" w:rsidRDefault="00536DA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1" w15:restartNumberingAfterBreak="0">
    <w:nsid w:val="00000001"/>
    <w:multiLevelType w:val="singleLevel"/>
    <w:tmpl w:val="298EB62C"/>
    <w:name w:val="WW8Num7"/>
    <w:lvl w:ilvl="0">
      <w:start w:val="1"/>
      <w:numFmt w:val="decimal"/>
      <w:lvlText w:val="[%1]"/>
      <w:lvlJc w:val="left"/>
      <w:pPr>
        <w:tabs>
          <w:tab w:val="num" w:pos="657"/>
        </w:tabs>
        <w:ind w:left="657" w:hanging="567"/>
      </w:pPr>
      <w:rPr>
        <w:lang w:val="en-US"/>
      </w:rPr>
    </w:lvl>
  </w:abstractNum>
  <w:abstractNum w:abstractNumId="2"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7"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F0E75E3"/>
    <w:multiLevelType w:val="hybridMultilevel"/>
    <w:tmpl w:val="AA00649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632050"/>
    <w:multiLevelType w:val="hybridMultilevel"/>
    <w:tmpl w:val="C596C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27"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41"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4"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51"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70908860">
    <w:abstractNumId w:val="5"/>
  </w:num>
  <w:num w:numId="2" w16cid:durableId="1202403288">
    <w:abstractNumId w:val="32"/>
  </w:num>
  <w:num w:numId="3" w16cid:durableId="235363559">
    <w:abstractNumId w:val="26"/>
  </w:num>
  <w:num w:numId="4" w16cid:durableId="989679355">
    <w:abstractNumId w:val="28"/>
  </w:num>
  <w:num w:numId="5" w16cid:durableId="409810781">
    <w:abstractNumId w:val="22"/>
  </w:num>
  <w:num w:numId="6" w16cid:durableId="2081513416">
    <w:abstractNumId w:val="30"/>
  </w:num>
  <w:num w:numId="7" w16cid:durableId="1568495607">
    <w:abstractNumId w:val="39"/>
  </w:num>
  <w:num w:numId="8" w16cid:durableId="1929077284">
    <w:abstractNumId w:val="23"/>
  </w:num>
  <w:num w:numId="9" w16cid:durableId="69206241">
    <w:abstractNumId w:val="33"/>
  </w:num>
  <w:num w:numId="10" w16cid:durableId="1314335830">
    <w:abstractNumId w:val="1"/>
  </w:num>
  <w:num w:numId="11" w16cid:durableId="586155756">
    <w:abstractNumId w:val="29"/>
  </w:num>
  <w:num w:numId="12" w16cid:durableId="1461416379">
    <w:abstractNumId w:val="31"/>
  </w:num>
  <w:num w:numId="13" w16cid:durableId="131097616">
    <w:abstractNumId w:val="13"/>
  </w:num>
  <w:num w:numId="14" w16cid:durableId="1330669507">
    <w:abstractNumId w:val="38"/>
  </w:num>
  <w:num w:numId="15" w16cid:durableId="1544708605">
    <w:abstractNumId w:val="12"/>
  </w:num>
  <w:num w:numId="16" w16cid:durableId="1647202359">
    <w:abstractNumId w:val="27"/>
  </w:num>
  <w:num w:numId="17" w16cid:durableId="366611127">
    <w:abstractNumId w:val="0"/>
  </w:num>
  <w:num w:numId="18" w16cid:durableId="1176379521">
    <w:abstractNumId w:val="51"/>
  </w:num>
  <w:num w:numId="19" w16cid:durableId="494035189">
    <w:abstractNumId w:val="17"/>
  </w:num>
  <w:num w:numId="20" w16cid:durableId="1886402229">
    <w:abstractNumId w:val="50"/>
  </w:num>
  <w:num w:numId="21" w16cid:durableId="2128230243">
    <w:abstractNumId w:val="48"/>
  </w:num>
  <w:num w:numId="22" w16cid:durableId="31351445">
    <w:abstractNumId w:val="40"/>
  </w:num>
  <w:num w:numId="23" w16cid:durableId="1081098852">
    <w:abstractNumId w:val="4"/>
  </w:num>
  <w:num w:numId="24" w16cid:durableId="585111641">
    <w:abstractNumId w:val="10"/>
  </w:num>
  <w:num w:numId="25" w16cid:durableId="1769615368">
    <w:abstractNumId w:val="43"/>
  </w:num>
  <w:num w:numId="26" w16cid:durableId="1914119897">
    <w:abstractNumId w:val="20"/>
  </w:num>
  <w:num w:numId="27" w16cid:durableId="320233550">
    <w:abstractNumId w:val="15"/>
  </w:num>
  <w:num w:numId="28" w16cid:durableId="1797259966">
    <w:abstractNumId w:val="3"/>
  </w:num>
  <w:num w:numId="29" w16cid:durableId="1824543099">
    <w:abstractNumId w:val="37"/>
  </w:num>
  <w:num w:numId="30" w16cid:durableId="810824541">
    <w:abstractNumId w:val="9"/>
  </w:num>
  <w:num w:numId="31" w16cid:durableId="612783970">
    <w:abstractNumId w:val="52"/>
  </w:num>
  <w:num w:numId="32" w16cid:durableId="922572308">
    <w:abstractNumId w:val="47"/>
  </w:num>
  <w:num w:numId="33" w16cid:durableId="489830261">
    <w:abstractNumId w:val="24"/>
  </w:num>
  <w:num w:numId="34" w16cid:durableId="1596014999">
    <w:abstractNumId w:val="2"/>
  </w:num>
  <w:num w:numId="35" w16cid:durableId="654266786">
    <w:abstractNumId w:val="46"/>
  </w:num>
  <w:num w:numId="36" w16cid:durableId="1456556740">
    <w:abstractNumId w:val="45"/>
  </w:num>
  <w:num w:numId="37" w16cid:durableId="1670711974">
    <w:abstractNumId w:val="49"/>
  </w:num>
  <w:num w:numId="38" w16cid:durableId="1633756099">
    <w:abstractNumId w:val="21"/>
  </w:num>
  <w:num w:numId="39" w16cid:durableId="193033440">
    <w:abstractNumId w:val="14"/>
  </w:num>
  <w:num w:numId="40" w16cid:durableId="7389864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6"/>
  </w:num>
  <w:num w:numId="42" w16cid:durableId="1284337730">
    <w:abstractNumId w:val="34"/>
  </w:num>
  <w:num w:numId="43" w16cid:durableId="2051612355">
    <w:abstractNumId w:val="36"/>
  </w:num>
  <w:num w:numId="44" w16cid:durableId="2021538486">
    <w:abstractNumId w:val="44"/>
  </w:num>
  <w:num w:numId="45" w16cid:durableId="1210846474">
    <w:abstractNumId w:val="18"/>
  </w:num>
  <w:num w:numId="46" w16cid:durableId="1810584870">
    <w:abstractNumId w:val="7"/>
  </w:num>
  <w:num w:numId="47" w16cid:durableId="1368136947">
    <w:abstractNumId w:val="19"/>
  </w:num>
  <w:num w:numId="48" w16cid:durableId="1324432257">
    <w:abstractNumId w:val="41"/>
  </w:num>
  <w:num w:numId="49" w16cid:durableId="920874594">
    <w:abstractNumId w:val="8"/>
  </w:num>
  <w:num w:numId="50" w16cid:durableId="1062797865">
    <w:abstractNumId w:val="25"/>
  </w:num>
  <w:num w:numId="51" w16cid:durableId="1598176211">
    <w:abstractNumId w:val="11"/>
  </w:num>
  <w:num w:numId="52" w16cid:durableId="559631513">
    <w:abstractNumId w:val="35"/>
  </w:num>
  <w:num w:numId="53" w16cid:durableId="2103410553">
    <w:abstractNumId w:val="4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6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48A7"/>
    <w:rsid w:val="00004900"/>
    <w:rsid w:val="00004BB1"/>
    <w:rsid w:val="00004BE5"/>
    <w:rsid w:val="00004C5B"/>
    <w:rsid w:val="00004D35"/>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218"/>
    <w:rsid w:val="00027939"/>
    <w:rsid w:val="00027988"/>
    <w:rsid w:val="00027BD2"/>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4EF"/>
    <w:rsid w:val="000445C3"/>
    <w:rsid w:val="00044942"/>
    <w:rsid w:val="00044BF7"/>
    <w:rsid w:val="00045523"/>
    <w:rsid w:val="00045753"/>
    <w:rsid w:val="00045CA3"/>
    <w:rsid w:val="00045EB6"/>
    <w:rsid w:val="000460EB"/>
    <w:rsid w:val="000468D3"/>
    <w:rsid w:val="00046F1C"/>
    <w:rsid w:val="00047C44"/>
    <w:rsid w:val="00047D40"/>
    <w:rsid w:val="00047F52"/>
    <w:rsid w:val="00050314"/>
    <w:rsid w:val="00050779"/>
    <w:rsid w:val="000508AD"/>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0A"/>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E92"/>
    <w:rsid w:val="000E23DE"/>
    <w:rsid w:val="000E32EA"/>
    <w:rsid w:val="000E3413"/>
    <w:rsid w:val="000E3A5F"/>
    <w:rsid w:val="000E3B59"/>
    <w:rsid w:val="000E3CE6"/>
    <w:rsid w:val="000E49DC"/>
    <w:rsid w:val="000E4B42"/>
    <w:rsid w:val="000E5750"/>
    <w:rsid w:val="000E7568"/>
    <w:rsid w:val="000E7757"/>
    <w:rsid w:val="000E7FA9"/>
    <w:rsid w:val="000F06D6"/>
    <w:rsid w:val="000F0EB1"/>
    <w:rsid w:val="000F1106"/>
    <w:rsid w:val="000F186D"/>
    <w:rsid w:val="000F19FE"/>
    <w:rsid w:val="000F2053"/>
    <w:rsid w:val="000F2940"/>
    <w:rsid w:val="000F2947"/>
    <w:rsid w:val="000F2D3F"/>
    <w:rsid w:val="000F334F"/>
    <w:rsid w:val="000F34DF"/>
    <w:rsid w:val="000F3A9D"/>
    <w:rsid w:val="000F3BE9"/>
    <w:rsid w:val="000F3D9C"/>
    <w:rsid w:val="000F3F6C"/>
    <w:rsid w:val="000F45E2"/>
    <w:rsid w:val="000F4676"/>
    <w:rsid w:val="000F4E73"/>
    <w:rsid w:val="000F5184"/>
    <w:rsid w:val="000F5FA1"/>
    <w:rsid w:val="000F63FD"/>
    <w:rsid w:val="000F6C42"/>
    <w:rsid w:val="000F6CBE"/>
    <w:rsid w:val="000F6DF3"/>
    <w:rsid w:val="000F6F4E"/>
    <w:rsid w:val="000F75D8"/>
    <w:rsid w:val="001002DA"/>
    <w:rsid w:val="001005FF"/>
    <w:rsid w:val="00100D9C"/>
    <w:rsid w:val="001012B0"/>
    <w:rsid w:val="00101904"/>
    <w:rsid w:val="00101F35"/>
    <w:rsid w:val="00102304"/>
    <w:rsid w:val="001027FA"/>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84F"/>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8F5"/>
    <w:rsid w:val="001659C1"/>
    <w:rsid w:val="00165F8E"/>
    <w:rsid w:val="00166025"/>
    <w:rsid w:val="00166030"/>
    <w:rsid w:val="0016613C"/>
    <w:rsid w:val="00166EC0"/>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07"/>
    <w:rsid w:val="001752FA"/>
    <w:rsid w:val="00175358"/>
    <w:rsid w:val="00175426"/>
    <w:rsid w:val="0017542F"/>
    <w:rsid w:val="001755A8"/>
    <w:rsid w:val="00176F6B"/>
    <w:rsid w:val="001770A8"/>
    <w:rsid w:val="00177795"/>
    <w:rsid w:val="00177EFF"/>
    <w:rsid w:val="001801A7"/>
    <w:rsid w:val="00180B4A"/>
    <w:rsid w:val="0018143F"/>
    <w:rsid w:val="001815BA"/>
    <w:rsid w:val="001815DD"/>
    <w:rsid w:val="00181A6B"/>
    <w:rsid w:val="00182925"/>
    <w:rsid w:val="001836C2"/>
    <w:rsid w:val="001836F6"/>
    <w:rsid w:val="001837CC"/>
    <w:rsid w:val="00183ED8"/>
    <w:rsid w:val="00184052"/>
    <w:rsid w:val="00184A9B"/>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3324"/>
    <w:rsid w:val="001A33C5"/>
    <w:rsid w:val="001A464A"/>
    <w:rsid w:val="001A48E8"/>
    <w:rsid w:val="001A4FDC"/>
    <w:rsid w:val="001A6173"/>
    <w:rsid w:val="001A6657"/>
    <w:rsid w:val="001A68D9"/>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CBE"/>
    <w:rsid w:val="001B612E"/>
    <w:rsid w:val="001B6813"/>
    <w:rsid w:val="001B68B3"/>
    <w:rsid w:val="001B796C"/>
    <w:rsid w:val="001B7A0B"/>
    <w:rsid w:val="001B7A8C"/>
    <w:rsid w:val="001B7F03"/>
    <w:rsid w:val="001B7F5A"/>
    <w:rsid w:val="001C0105"/>
    <w:rsid w:val="001C06CE"/>
    <w:rsid w:val="001C0D0B"/>
    <w:rsid w:val="001C0F53"/>
    <w:rsid w:val="001C1CE5"/>
    <w:rsid w:val="001C21C5"/>
    <w:rsid w:val="001C2327"/>
    <w:rsid w:val="001C2657"/>
    <w:rsid w:val="001C279F"/>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2A4"/>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6091"/>
    <w:rsid w:val="001E7AED"/>
    <w:rsid w:val="001F0443"/>
    <w:rsid w:val="001F07D8"/>
    <w:rsid w:val="001F087C"/>
    <w:rsid w:val="001F0B12"/>
    <w:rsid w:val="001F0B22"/>
    <w:rsid w:val="001F0FEA"/>
    <w:rsid w:val="001F1025"/>
    <w:rsid w:val="001F11B7"/>
    <w:rsid w:val="001F19C8"/>
    <w:rsid w:val="001F2689"/>
    <w:rsid w:val="001F2D91"/>
    <w:rsid w:val="001F3467"/>
    <w:rsid w:val="001F355A"/>
    <w:rsid w:val="001F3916"/>
    <w:rsid w:val="001F3BB7"/>
    <w:rsid w:val="001F3D7C"/>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1582"/>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7079"/>
    <w:rsid w:val="0021735F"/>
    <w:rsid w:val="002175DB"/>
    <w:rsid w:val="00217ABD"/>
    <w:rsid w:val="00217D43"/>
    <w:rsid w:val="00220600"/>
    <w:rsid w:val="00220AD3"/>
    <w:rsid w:val="00221070"/>
    <w:rsid w:val="0022139C"/>
    <w:rsid w:val="0022151E"/>
    <w:rsid w:val="002217DD"/>
    <w:rsid w:val="00221894"/>
    <w:rsid w:val="00221C6A"/>
    <w:rsid w:val="002224DB"/>
    <w:rsid w:val="00222DBC"/>
    <w:rsid w:val="00223FCB"/>
    <w:rsid w:val="002241A6"/>
    <w:rsid w:val="00224D76"/>
    <w:rsid w:val="002252AD"/>
    <w:rsid w:val="002252C3"/>
    <w:rsid w:val="0022544B"/>
    <w:rsid w:val="002257C5"/>
    <w:rsid w:val="00225A75"/>
    <w:rsid w:val="00225C54"/>
    <w:rsid w:val="00226A79"/>
    <w:rsid w:val="00227749"/>
    <w:rsid w:val="00227AF2"/>
    <w:rsid w:val="00227B13"/>
    <w:rsid w:val="00227E24"/>
    <w:rsid w:val="00227ECB"/>
    <w:rsid w:val="002306AA"/>
    <w:rsid w:val="00230765"/>
    <w:rsid w:val="00231886"/>
    <w:rsid w:val="002318ED"/>
    <w:rsid w:val="002319E4"/>
    <w:rsid w:val="00232375"/>
    <w:rsid w:val="0023274F"/>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BC1"/>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FF8"/>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BF"/>
    <w:rsid w:val="00276561"/>
    <w:rsid w:val="00276B58"/>
    <w:rsid w:val="00276D7F"/>
    <w:rsid w:val="0027777C"/>
    <w:rsid w:val="00277BB0"/>
    <w:rsid w:val="0028055F"/>
    <w:rsid w:val="002805F5"/>
    <w:rsid w:val="00280751"/>
    <w:rsid w:val="00280EBF"/>
    <w:rsid w:val="0028143F"/>
    <w:rsid w:val="00281636"/>
    <w:rsid w:val="002818AE"/>
    <w:rsid w:val="0028255B"/>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3F55"/>
    <w:rsid w:val="002940D2"/>
    <w:rsid w:val="002941E2"/>
    <w:rsid w:val="00296227"/>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6F9D"/>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1FD"/>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0C2F"/>
    <w:rsid w:val="00301779"/>
    <w:rsid w:val="00301CE6"/>
    <w:rsid w:val="00301ECA"/>
    <w:rsid w:val="0030256B"/>
    <w:rsid w:val="003025A6"/>
    <w:rsid w:val="00302762"/>
    <w:rsid w:val="00302891"/>
    <w:rsid w:val="00302C19"/>
    <w:rsid w:val="0030304F"/>
    <w:rsid w:val="003031F8"/>
    <w:rsid w:val="00304171"/>
    <w:rsid w:val="0030421D"/>
    <w:rsid w:val="0030501F"/>
    <w:rsid w:val="00305075"/>
    <w:rsid w:val="003051A7"/>
    <w:rsid w:val="00305473"/>
    <w:rsid w:val="00305DF2"/>
    <w:rsid w:val="00306F4A"/>
    <w:rsid w:val="003072CB"/>
    <w:rsid w:val="00307BA1"/>
    <w:rsid w:val="00310E0D"/>
    <w:rsid w:val="00311096"/>
    <w:rsid w:val="00311702"/>
    <w:rsid w:val="00311E82"/>
    <w:rsid w:val="00312190"/>
    <w:rsid w:val="003126C7"/>
    <w:rsid w:val="0031286A"/>
    <w:rsid w:val="00312922"/>
    <w:rsid w:val="003131C0"/>
    <w:rsid w:val="00313EC2"/>
    <w:rsid w:val="00313FD6"/>
    <w:rsid w:val="003140AE"/>
    <w:rsid w:val="003143BD"/>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ACB"/>
    <w:rsid w:val="00323B73"/>
    <w:rsid w:val="00323EED"/>
    <w:rsid w:val="00324402"/>
    <w:rsid w:val="0032487D"/>
    <w:rsid w:val="003249E4"/>
    <w:rsid w:val="00324D23"/>
    <w:rsid w:val="00324FC1"/>
    <w:rsid w:val="0032515B"/>
    <w:rsid w:val="003251B5"/>
    <w:rsid w:val="00326090"/>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BF4"/>
    <w:rsid w:val="00341EDB"/>
    <w:rsid w:val="00342BD7"/>
    <w:rsid w:val="00342E02"/>
    <w:rsid w:val="00343100"/>
    <w:rsid w:val="00343459"/>
    <w:rsid w:val="003435AB"/>
    <w:rsid w:val="00343A07"/>
    <w:rsid w:val="00343F15"/>
    <w:rsid w:val="0034458D"/>
    <w:rsid w:val="00344FB1"/>
    <w:rsid w:val="0034507C"/>
    <w:rsid w:val="00345569"/>
    <w:rsid w:val="00345864"/>
    <w:rsid w:val="00345924"/>
    <w:rsid w:val="00346574"/>
    <w:rsid w:val="0034663D"/>
    <w:rsid w:val="0034690A"/>
    <w:rsid w:val="00346AA0"/>
    <w:rsid w:val="00346DB5"/>
    <w:rsid w:val="00346F20"/>
    <w:rsid w:val="003473CE"/>
    <w:rsid w:val="003477B1"/>
    <w:rsid w:val="0034788B"/>
    <w:rsid w:val="003501D7"/>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67943"/>
    <w:rsid w:val="003708D2"/>
    <w:rsid w:val="00370E47"/>
    <w:rsid w:val="00371181"/>
    <w:rsid w:val="00371664"/>
    <w:rsid w:val="00372403"/>
    <w:rsid w:val="00372570"/>
    <w:rsid w:val="00372D32"/>
    <w:rsid w:val="0037322F"/>
    <w:rsid w:val="0037323B"/>
    <w:rsid w:val="00374042"/>
    <w:rsid w:val="003742AC"/>
    <w:rsid w:val="00374839"/>
    <w:rsid w:val="003759BA"/>
    <w:rsid w:val="003762E9"/>
    <w:rsid w:val="00376A1A"/>
    <w:rsid w:val="00376B9D"/>
    <w:rsid w:val="00377CE1"/>
    <w:rsid w:val="003807F1"/>
    <w:rsid w:val="00380CEE"/>
    <w:rsid w:val="003815BB"/>
    <w:rsid w:val="00381638"/>
    <w:rsid w:val="0038168D"/>
    <w:rsid w:val="003817E4"/>
    <w:rsid w:val="00382541"/>
    <w:rsid w:val="00383C13"/>
    <w:rsid w:val="00384372"/>
    <w:rsid w:val="00384F45"/>
    <w:rsid w:val="00385112"/>
    <w:rsid w:val="0038531D"/>
    <w:rsid w:val="0038545B"/>
    <w:rsid w:val="00385BF0"/>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E60"/>
    <w:rsid w:val="003A0F25"/>
    <w:rsid w:val="003A0F64"/>
    <w:rsid w:val="003A11A3"/>
    <w:rsid w:val="003A12E6"/>
    <w:rsid w:val="003A16A6"/>
    <w:rsid w:val="003A16FA"/>
    <w:rsid w:val="003A1725"/>
    <w:rsid w:val="003A1C15"/>
    <w:rsid w:val="003A1D93"/>
    <w:rsid w:val="003A2223"/>
    <w:rsid w:val="003A2638"/>
    <w:rsid w:val="003A2692"/>
    <w:rsid w:val="003A2A0F"/>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69B"/>
    <w:rsid w:val="003C3F5D"/>
    <w:rsid w:val="003C4112"/>
    <w:rsid w:val="003C467F"/>
    <w:rsid w:val="003C471D"/>
    <w:rsid w:val="003C4C4A"/>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42"/>
    <w:rsid w:val="003E50A3"/>
    <w:rsid w:val="003E55E4"/>
    <w:rsid w:val="003E5D31"/>
    <w:rsid w:val="003E6208"/>
    <w:rsid w:val="003E64C4"/>
    <w:rsid w:val="003E64FD"/>
    <w:rsid w:val="003E6B5A"/>
    <w:rsid w:val="003E6BC9"/>
    <w:rsid w:val="003E74E3"/>
    <w:rsid w:val="003F011C"/>
    <w:rsid w:val="003F0137"/>
    <w:rsid w:val="003F01B0"/>
    <w:rsid w:val="003F0256"/>
    <w:rsid w:val="003F05C7"/>
    <w:rsid w:val="003F0E82"/>
    <w:rsid w:val="003F119B"/>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288"/>
    <w:rsid w:val="00413AAC"/>
    <w:rsid w:val="00413CB4"/>
    <w:rsid w:val="004142B5"/>
    <w:rsid w:val="00415415"/>
    <w:rsid w:val="0041547C"/>
    <w:rsid w:val="0041576E"/>
    <w:rsid w:val="00415856"/>
    <w:rsid w:val="00415AE2"/>
    <w:rsid w:val="00415CFE"/>
    <w:rsid w:val="0041669E"/>
    <w:rsid w:val="00416789"/>
    <w:rsid w:val="00416EC8"/>
    <w:rsid w:val="0041714C"/>
    <w:rsid w:val="00417E76"/>
    <w:rsid w:val="004207EE"/>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4E74"/>
    <w:rsid w:val="004355F8"/>
    <w:rsid w:val="0043585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6B4B"/>
    <w:rsid w:val="004471F5"/>
    <w:rsid w:val="004473A5"/>
    <w:rsid w:val="00447607"/>
    <w:rsid w:val="00447626"/>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78A"/>
    <w:rsid w:val="004561E0"/>
    <w:rsid w:val="00456A48"/>
    <w:rsid w:val="00456FC4"/>
    <w:rsid w:val="00457565"/>
    <w:rsid w:val="00457B71"/>
    <w:rsid w:val="00457CD9"/>
    <w:rsid w:val="00460601"/>
    <w:rsid w:val="00460721"/>
    <w:rsid w:val="00460746"/>
    <w:rsid w:val="004614A2"/>
    <w:rsid w:val="00461811"/>
    <w:rsid w:val="004619F9"/>
    <w:rsid w:val="00461C75"/>
    <w:rsid w:val="00461EBB"/>
    <w:rsid w:val="004621E8"/>
    <w:rsid w:val="00462850"/>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0E8D"/>
    <w:rsid w:val="004821D5"/>
    <w:rsid w:val="00482442"/>
    <w:rsid w:val="004824B0"/>
    <w:rsid w:val="00482AAD"/>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C6C"/>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155E"/>
    <w:rsid w:val="004A16BC"/>
    <w:rsid w:val="004A170E"/>
    <w:rsid w:val="004A1C33"/>
    <w:rsid w:val="004A2164"/>
    <w:rsid w:val="004A23A2"/>
    <w:rsid w:val="004A2416"/>
    <w:rsid w:val="004A2B94"/>
    <w:rsid w:val="004A3092"/>
    <w:rsid w:val="004A311F"/>
    <w:rsid w:val="004A4510"/>
    <w:rsid w:val="004A4CED"/>
    <w:rsid w:val="004A515A"/>
    <w:rsid w:val="004A52A2"/>
    <w:rsid w:val="004A54CD"/>
    <w:rsid w:val="004A5658"/>
    <w:rsid w:val="004A5E74"/>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31AC"/>
    <w:rsid w:val="004B3672"/>
    <w:rsid w:val="004B3EF9"/>
    <w:rsid w:val="004B3F31"/>
    <w:rsid w:val="004B409C"/>
    <w:rsid w:val="004B478C"/>
    <w:rsid w:val="004B6327"/>
    <w:rsid w:val="004B676B"/>
    <w:rsid w:val="004B70A5"/>
    <w:rsid w:val="004B75D1"/>
    <w:rsid w:val="004B7821"/>
    <w:rsid w:val="004B7BFD"/>
    <w:rsid w:val="004B7C0C"/>
    <w:rsid w:val="004B7CA2"/>
    <w:rsid w:val="004B7D31"/>
    <w:rsid w:val="004C0045"/>
    <w:rsid w:val="004C01DC"/>
    <w:rsid w:val="004C0486"/>
    <w:rsid w:val="004C04EF"/>
    <w:rsid w:val="004C0D60"/>
    <w:rsid w:val="004C0F6D"/>
    <w:rsid w:val="004C1682"/>
    <w:rsid w:val="004C1ABA"/>
    <w:rsid w:val="004C250A"/>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146D"/>
    <w:rsid w:val="004D1A6A"/>
    <w:rsid w:val="004D1C02"/>
    <w:rsid w:val="004D2003"/>
    <w:rsid w:val="004D2209"/>
    <w:rsid w:val="004D2223"/>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A78"/>
    <w:rsid w:val="004E6C24"/>
    <w:rsid w:val="004E6D4B"/>
    <w:rsid w:val="004E734C"/>
    <w:rsid w:val="004E7438"/>
    <w:rsid w:val="004E76F4"/>
    <w:rsid w:val="004E78DB"/>
    <w:rsid w:val="004F018D"/>
    <w:rsid w:val="004F0501"/>
    <w:rsid w:val="004F064E"/>
    <w:rsid w:val="004F0B4E"/>
    <w:rsid w:val="004F0B6C"/>
    <w:rsid w:val="004F124A"/>
    <w:rsid w:val="004F2078"/>
    <w:rsid w:val="004F210A"/>
    <w:rsid w:val="004F2507"/>
    <w:rsid w:val="004F2AE0"/>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21A"/>
    <w:rsid w:val="00502276"/>
    <w:rsid w:val="005023C6"/>
    <w:rsid w:val="00502A17"/>
    <w:rsid w:val="00502F34"/>
    <w:rsid w:val="00503108"/>
    <w:rsid w:val="00503277"/>
    <w:rsid w:val="005035B7"/>
    <w:rsid w:val="0050379C"/>
    <w:rsid w:val="00504146"/>
    <w:rsid w:val="005049A5"/>
    <w:rsid w:val="00505423"/>
    <w:rsid w:val="0050610D"/>
    <w:rsid w:val="0050628F"/>
    <w:rsid w:val="00506557"/>
    <w:rsid w:val="00506678"/>
    <w:rsid w:val="00506764"/>
    <w:rsid w:val="0050677A"/>
    <w:rsid w:val="005070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90D"/>
    <w:rsid w:val="005169FF"/>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DAD"/>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2E9B"/>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09A0"/>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C5A"/>
    <w:rsid w:val="0057412A"/>
    <w:rsid w:val="00574366"/>
    <w:rsid w:val="00574915"/>
    <w:rsid w:val="00574B49"/>
    <w:rsid w:val="0057509A"/>
    <w:rsid w:val="00575394"/>
    <w:rsid w:val="0057575D"/>
    <w:rsid w:val="00575B0F"/>
    <w:rsid w:val="00576006"/>
    <w:rsid w:val="005763CF"/>
    <w:rsid w:val="00576627"/>
    <w:rsid w:val="005767E5"/>
    <w:rsid w:val="0057682B"/>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A0F"/>
    <w:rsid w:val="005A1ED4"/>
    <w:rsid w:val="005A209A"/>
    <w:rsid w:val="005A28A3"/>
    <w:rsid w:val="005A2941"/>
    <w:rsid w:val="005A297B"/>
    <w:rsid w:val="005A2AC4"/>
    <w:rsid w:val="005A2D3E"/>
    <w:rsid w:val="005A2DB9"/>
    <w:rsid w:val="005A36F2"/>
    <w:rsid w:val="005A39A4"/>
    <w:rsid w:val="005A3F97"/>
    <w:rsid w:val="005A4EE2"/>
    <w:rsid w:val="005A519F"/>
    <w:rsid w:val="005A571B"/>
    <w:rsid w:val="005A6354"/>
    <w:rsid w:val="005A64F1"/>
    <w:rsid w:val="005A662D"/>
    <w:rsid w:val="005A6A3F"/>
    <w:rsid w:val="005A74A1"/>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A0C"/>
    <w:rsid w:val="005C0B47"/>
    <w:rsid w:val="005C113B"/>
    <w:rsid w:val="005C1E43"/>
    <w:rsid w:val="005C2797"/>
    <w:rsid w:val="005C29A8"/>
    <w:rsid w:val="005C2D16"/>
    <w:rsid w:val="005C2ED9"/>
    <w:rsid w:val="005C31DE"/>
    <w:rsid w:val="005C33E1"/>
    <w:rsid w:val="005C38FF"/>
    <w:rsid w:val="005C3FC9"/>
    <w:rsid w:val="005C4245"/>
    <w:rsid w:val="005C4532"/>
    <w:rsid w:val="005C4569"/>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C98"/>
    <w:rsid w:val="005E2259"/>
    <w:rsid w:val="005E2534"/>
    <w:rsid w:val="005E385F"/>
    <w:rsid w:val="005E3997"/>
    <w:rsid w:val="005E3DE7"/>
    <w:rsid w:val="005E3EEB"/>
    <w:rsid w:val="005E43C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1C1"/>
    <w:rsid w:val="006026A1"/>
    <w:rsid w:val="0060283C"/>
    <w:rsid w:val="00603D39"/>
    <w:rsid w:val="00604443"/>
    <w:rsid w:val="00604BA5"/>
    <w:rsid w:val="00604F14"/>
    <w:rsid w:val="00605391"/>
    <w:rsid w:val="0060539F"/>
    <w:rsid w:val="00605732"/>
    <w:rsid w:val="00605A32"/>
    <w:rsid w:val="00605F62"/>
    <w:rsid w:val="00606360"/>
    <w:rsid w:val="006063CC"/>
    <w:rsid w:val="00606643"/>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5CD"/>
    <w:rsid w:val="00620688"/>
    <w:rsid w:val="00620A71"/>
    <w:rsid w:val="00620B43"/>
    <w:rsid w:val="00620D75"/>
    <w:rsid w:val="00620D80"/>
    <w:rsid w:val="00620E59"/>
    <w:rsid w:val="0062119F"/>
    <w:rsid w:val="00621341"/>
    <w:rsid w:val="00621559"/>
    <w:rsid w:val="006224BC"/>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926"/>
    <w:rsid w:val="00626BCE"/>
    <w:rsid w:val="00626E34"/>
    <w:rsid w:val="0062725B"/>
    <w:rsid w:val="006273B1"/>
    <w:rsid w:val="0062780F"/>
    <w:rsid w:val="00630001"/>
    <w:rsid w:val="006304EA"/>
    <w:rsid w:val="00630780"/>
    <w:rsid w:val="00630837"/>
    <w:rsid w:val="00631012"/>
    <w:rsid w:val="006311B3"/>
    <w:rsid w:val="00631345"/>
    <w:rsid w:val="00631521"/>
    <w:rsid w:val="0063157F"/>
    <w:rsid w:val="00631D00"/>
    <w:rsid w:val="006326B6"/>
    <w:rsid w:val="0063284C"/>
    <w:rsid w:val="00632EA7"/>
    <w:rsid w:val="0063320E"/>
    <w:rsid w:val="0063337E"/>
    <w:rsid w:val="0063340A"/>
    <w:rsid w:val="006336AC"/>
    <w:rsid w:val="00633D83"/>
    <w:rsid w:val="006353F5"/>
    <w:rsid w:val="0063541F"/>
    <w:rsid w:val="006355C2"/>
    <w:rsid w:val="006361C1"/>
    <w:rsid w:val="00636398"/>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AB9"/>
    <w:rsid w:val="00650EEB"/>
    <w:rsid w:val="00651227"/>
    <w:rsid w:val="00651439"/>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7BD"/>
    <w:rsid w:val="00663BD2"/>
    <w:rsid w:val="00663BF2"/>
    <w:rsid w:val="00663C2D"/>
    <w:rsid w:val="00663E40"/>
    <w:rsid w:val="00663FA1"/>
    <w:rsid w:val="00664A3A"/>
    <w:rsid w:val="006655EE"/>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C72"/>
    <w:rsid w:val="00676901"/>
    <w:rsid w:val="0067719C"/>
    <w:rsid w:val="006771F9"/>
    <w:rsid w:val="0067767A"/>
    <w:rsid w:val="006776A7"/>
    <w:rsid w:val="006776D7"/>
    <w:rsid w:val="006777B6"/>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3420"/>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A9A"/>
    <w:rsid w:val="006A1AF7"/>
    <w:rsid w:val="006A1E84"/>
    <w:rsid w:val="006A2039"/>
    <w:rsid w:val="006A27A1"/>
    <w:rsid w:val="006A282A"/>
    <w:rsid w:val="006A38A4"/>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B6"/>
    <w:rsid w:val="006B27D0"/>
    <w:rsid w:val="006B29DD"/>
    <w:rsid w:val="006B31F0"/>
    <w:rsid w:val="006B32C9"/>
    <w:rsid w:val="006B353D"/>
    <w:rsid w:val="006B35CA"/>
    <w:rsid w:val="006B50CF"/>
    <w:rsid w:val="006B5460"/>
    <w:rsid w:val="006B639B"/>
    <w:rsid w:val="006B796F"/>
    <w:rsid w:val="006B7ED0"/>
    <w:rsid w:val="006C0238"/>
    <w:rsid w:val="006C03B8"/>
    <w:rsid w:val="006C100F"/>
    <w:rsid w:val="006C1EE6"/>
    <w:rsid w:val="006C1F08"/>
    <w:rsid w:val="006C2A21"/>
    <w:rsid w:val="006C2B12"/>
    <w:rsid w:val="006C2C70"/>
    <w:rsid w:val="006C2D82"/>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58D"/>
    <w:rsid w:val="00703F43"/>
    <w:rsid w:val="007041E1"/>
    <w:rsid w:val="00704736"/>
    <w:rsid w:val="00704AC6"/>
    <w:rsid w:val="00704EDB"/>
    <w:rsid w:val="0070537F"/>
    <w:rsid w:val="007055C7"/>
    <w:rsid w:val="007057B5"/>
    <w:rsid w:val="00705A56"/>
    <w:rsid w:val="00705C5D"/>
    <w:rsid w:val="00706101"/>
    <w:rsid w:val="00706218"/>
    <w:rsid w:val="0070640D"/>
    <w:rsid w:val="0070658A"/>
    <w:rsid w:val="00707072"/>
    <w:rsid w:val="0070723A"/>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6E63"/>
    <w:rsid w:val="007172A4"/>
    <w:rsid w:val="007174A9"/>
    <w:rsid w:val="00717D52"/>
    <w:rsid w:val="00717DDE"/>
    <w:rsid w:val="00717EC8"/>
    <w:rsid w:val="00720129"/>
    <w:rsid w:val="0072029C"/>
    <w:rsid w:val="007207E0"/>
    <w:rsid w:val="00720A29"/>
    <w:rsid w:val="00720D6E"/>
    <w:rsid w:val="00720E14"/>
    <w:rsid w:val="00720FB2"/>
    <w:rsid w:val="00720FBE"/>
    <w:rsid w:val="00721593"/>
    <w:rsid w:val="007217B4"/>
    <w:rsid w:val="00722042"/>
    <w:rsid w:val="00722ED3"/>
    <w:rsid w:val="0072301B"/>
    <w:rsid w:val="007231C6"/>
    <w:rsid w:val="00723284"/>
    <w:rsid w:val="0072359E"/>
    <w:rsid w:val="0072441E"/>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BDE"/>
    <w:rsid w:val="007340C9"/>
    <w:rsid w:val="0073426F"/>
    <w:rsid w:val="00734874"/>
    <w:rsid w:val="007348B1"/>
    <w:rsid w:val="00734B23"/>
    <w:rsid w:val="007356CD"/>
    <w:rsid w:val="007358ED"/>
    <w:rsid w:val="007361C8"/>
    <w:rsid w:val="007362A6"/>
    <w:rsid w:val="007362FF"/>
    <w:rsid w:val="00736657"/>
    <w:rsid w:val="0073666A"/>
    <w:rsid w:val="00736D7D"/>
    <w:rsid w:val="007373D3"/>
    <w:rsid w:val="00737F7B"/>
    <w:rsid w:val="007405B3"/>
    <w:rsid w:val="00740B36"/>
    <w:rsid w:val="00740E58"/>
    <w:rsid w:val="00740F0B"/>
    <w:rsid w:val="0074211F"/>
    <w:rsid w:val="007422EF"/>
    <w:rsid w:val="007429DC"/>
    <w:rsid w:val="00742A0C"/>
    <w:rsid w:val="00742C2D"/>
    <w:rsid w:val="00742CCF"/>
    <w:rsid w:val="00743CAB"/>
    <w:rsid w:val="00743E60"/>
    <w:rsid w:val="00744007"/>
    <w:rsid w:val="00744376"/>
    <w:rsid w:val="007445A0"/>
    <w:rsid w:val="007448FE"/>
    <w:rsid w:val="0074524B"/>
    <w:rsid w:val="007455B1"/>
    <w:rsid w:val="00745C9E"/>
    <w:rsid w:val="00746B70"/>
    <w:rsid w:val="007473A1"/>
    <w:rsid w:val="007474EC"/>
    <w:rsid w:val="00747BA4"/>
    <w:rsid w:val="00747D8B"/>
    <w:rsid w:val="00750C8C"/>
    <w:rsid w:val="00750FA1"/>
    <w:rsid w:val="00751228"/>
    <w:rsid w:val="007515ED"/>
    <w:rsid w:val="0075190A"/>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4A2"/>
    <w:rsid w:val="007616B3"/>
    <w:rsid w:val="00761953"/>
    <w:rsid w:val="00761E29"/>
    <w:rsid w:val="00761E43"/>
    <w:rsid w:val="00762915"/>
    <w:rsid w:val="007630EA"/>
    <w:rsid w:val="00763759"/>
    <w:rsid w:val="00763A6D"/>
    <w:rsid w:val="00763E0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5FC"/>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3B3"/>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1FAB"/>
    <w:rsid w:val="007A24E1"/>
    <w:rsid w:val="007A2CF7"/>
    <w:rsid w:val="007A306F"/>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7C9"/>
    <w:rsid w:val="007C4DA2"/>
    <w:rsid w:val="007C60BF"/>
    <w:rsid w:val="007C6A07"/>
    <w:rsid w:val="007C71F3"/>
    <w:rsid w:val="007C7350"/>
    <w:rsid w:val="007C75A1"/>
    <w:rsid w:val="007C77A5"/>
    <w:rsid w:val="007D007E"/>
    <w:rsid w:val="007D0457"/>
    <w:rsid w:val="007D04E5"/>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D05"/>
    <w:rsid w:val="007F23AC"/>
    <w:rsid w:val="007F29FE"/>
    <w:rsid w:val="007F3056"/>
    <w:rsid w:val="007F30B7"/>
    <w:rsid w:val="007F31D4"/>
    <w:rsid w:val="007F3AD7"/>
    <w:rsid w:val="007F49C8"/>
    <w:rsid w:val="007F4D2D"/>
    <w:rsid w:val="007F5CDD"/>
    <w:rsid w:val="007F5D6F"/>
    <w:rsid w:val="007F6B18"/>
    <w:rsid w:val="007F7134"/>
    <w:rsid w:val="00800FF0"/>
    <w:rsid w:val="00801259"/>
    <w:rsid w:val="008019AB"/>
    <w:rsid w:val="00801AAC"/>
    <w:rsid w:val="00801B94"/>
    <w:rsid w:val="00801D51"/>
    <w:rsid w:val="0080223B"/>
    <w:rsid w:val="00802E78"/>
    <w:rsid w:val="00803EAA"/>
    <w:rsid w:val="00803FAE"/>
    <w:rsid w:val="0080409E"/>
    <w:rsid w:val="00804745"/>
    <w:rsid w:val="0080481B"/>
    <w:rsid w:val="0080503E"/>
    <w:rsid w:val="00805290"/>
    <w:rsid w:val="0080573A"/>
    <w:rsid w:val="0080587D"/>
    <w:rsid w:val="0080605F"/>
    <w:rsid w:val="008060AD"/>
    <w:rsid w:val="00806774"/>
    <w:rsid w:val="00807786"/>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6D5"/>
    <w:rsid w:val="008309A2"/>
    <w:rsid w:val="00831391"/>
    <w:rsid w:val="00831DFA"/>
    <w:rsid w:val="00832376"/>
    <w:rsid w:val="00832794"/>
    <w:rsid w:val="00832848"/>
    <w:rsid w:val="00832978"/>
    <w:rsid w:val="00832C4C"/>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262"/>
    <w:rsid w:val="0084355A"/>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CD7"/>
    <w:rsid w:val="00875E97"/>
    <w:rsid w:val="0087621E"/>
    <w:rsid w:val="008763F0"/>
    <w:rsid w:val="00876454"/>
    <w:rsid w:val="00876466"/>
    <w:rsid w:val="0087675B"/>
    <w:rsid w:val="00876848"/>
    <w:rsid w:val="00876B4D"/>
    <w:rsid w:val="00876C7B"/>
    <w:rsid w:val="0087707E"/>
    <w:rsid w:val="0087722D"/>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AAB"/>
    <w:rsid w:val="00883BD1"/>
    <w:rsid w:val="0088401E"/>
    <w:rsid w:val="008840EF"/>
    <w:rsid w:val="008842A1"/>
    <w:rsid w:val="008843E9"/>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6A80"/>
    <w:rsid w:val="00896F34"/>
    <w:rsid w:val="0089724F"/>
    <w:rsid w:val="008A041D"/>
    <w:rsid w:val="008A06FA"/>
    <w:rsid w:val="008A185C"/>
    <w:rsid w:val="008A1C20"/>
    <w:rsid w:val="008A21F2"/>
    <w:rsid w:val="008A21FF"/>
    <w:rsid w:val="008A2657"/>
    <w:rsid w:val="008A2857"/>
    <w:rsid w:val="008A2CE2"/>
    <w:rsid w:val="008A30AC"/>
    <w:rsid w:val="008A3282"/>
    <w:rsid w:val="008A4052"/>
    <w:rsid w:val="008A4115"/>
    <w:rsid w:val="008A44B8"/>
    <w:rsid w:val="008A467D"/>
    <w:rsid w:val="008A4C42"/>
    <w:rsid w:val="008A5094"/>
    <w:rsid w:val="008A51A8"/>
    <w:rsid w:val="008A5206"/>
    <w:rsid w:val="008A54C7"/>
    <w:rsid w:val="008A5599"/>
    <w:rsid w:val="008A61A8"/>
    <w:rsid w:val="008A6602"/>
    <w:rsid w:val="008A67BD"/>
    <w:rsid w:val="008A6828"/>
    <w:rsid w:val="008A688C"/>
    <w:rsid w:val="008A6ABF"/>
    <w:rsid w:val="008A6B22"/>
    <w:rsid w:val="008A6EFE"/>
    <w:rsid w:val="008A7415"/>
    <w:rsid w:val="008A77D8"/>
    <w:rsid w:val="008A781B"/>
    <w:rsid w:val="008A7B95"/>
    <w:rsid w:val="008A7F00"/>
    <w:rsid w:val="008A7FB0"/>
    <w:rsid w:val="008A7FFA"/>
    <w:rsid w:val="008B013C"/>
    <w:rsid w:val="008B0483"/>
    <w:rsid w:val="008B120C"/>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D06CC"/>
    <w:rsid w:val="008D0A60"/>
    <w:rsid w:val="008D0C67"/>
    <w:rsid w:val="008D17F8"/>
    <w:rsid w:val="008D1BE9"/>
    <w:rsid w:val="008D2874"/>
    <w:rsid w:val="008D2888"/>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8BB"/>
    <w:rsid w:val="008D6AD5"/>
    <w:rsid w:val="008D6D1A"/>
    <w:rsid w:val="008E065E"/>
    <w:rsid w:val="008E06F5"/>
    <w:rsid w:val="008E07DC"/>
    <w:rsid w:val="008E0927"/>
    <w:rsid w:val="008E0C85"/>
    <w:rsid w:val="008E0F80"/>
    <w:rsid w:val="008E10BA"/>
    <w:rsid w:val="008E159E"/>
    <w:rsid w:val="008E1723"/>
    <w:rsid w:val="008E1909"/>
    <w:rsid w:val="008E1D70"/>
    <w:rsid w:val="008E2616"/>
    <w:rsid w:val="008E2905"/>
    <w:rsid w:val="008E2FF6"/>
    <w:rsid w:val="008E34E5"/>
    <w:rsid w:val="008E3FB3"/>
    <w:rsid w:val="008E42B0"/>
    <w:rsid w:val="008E482B"/>
    <w:rsid w:val="008E4912"/>
    <w:rsid w:val="008E4CA5"/>
    <w:rsid w:val="008E53BA"/>
    <w:rsid w:val="008E5FD1"/>
    <w:rsid w:val="008E60DD"/>
    <w:rsid w:val="008E6605"/>
    <w:rsid w:val="008F10E9"/>
    <w:rsid w:val="008F1A19"/>
    <w:rsid w:val="008F1C35"/>
    <w:rsid w:val="008F1CE3"/>
    <w:rsid w:val="008F1CF9"/>
    <w:rsid w:val="008F1D4D"/>
    <w:rsid w:val="008F1EAB"/>
    <w:rsid w:val="008F203D"/>
    <w:rsid w:val="008F2165"/>
    <w:rsid w:val="008F290F"/>
    <w:rsid w:val="008F2ED3"/>
    <w:rsid w:val="008F32C3"/>
    <w:rsid w:val="008F33DC"/>
    <w:rsid w:val="008F3989"/>
    <w:rsid w:val="008F3DA0"/>
    <w:rsid w:val="008F45A9"/>
    <w:rsid w:val="008F477F"/>
    <w:rsid w:val="008F4C65"/>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3F7"/>
    <w:rsid w:val="009215F7"/>
    <w:rsid w:val="0092160C"/>
    <w:rsid w:val="0092163F"/>
    <w:rsid w:val="00921C62"/>
    <w:rsid w:val="00922010"/>
    <w:rsid w:val="0092236B"/>
    <w:rsid w:val="00922434"/>
    <w:rsid w:val="00922796"/>
    <w:rsid w:val="00922B0A"/>
    <w:rsid w:val="00922B4B"/>
    <w:rsid w:val="00922B9C"/>
    <w:rsid w:val="00922DE7"/>
    <w:rsid w:val="00922E4C"/>
    <w:rsid w:val="0092357C"/>
    <w:rsid w:val="00923DB6"/>
    <w:rsid w:val="0092449D"/>
    <w:rsid w:val="009245BB"/>
    <w:rsid w:val="00924C78"/>
    <w:rsid w:val="00925110"/>
    <w:rsid w:val="00927868"/>
    <w:rsid w:val="009279D3"/>
    <w:rsid w:val="00927B3F"/>
    <w:rsid w:val="00930CCF"/>
    <w:rsid w:val="00930E68"/>
    <w:rsid w:val="00931148"/>
    <w:rsid w:val="0093117F"/>
    <w:rsid w:val="009316B4"/>
    <w:rsid w:val="00931AFB"/>
    <w:rsid w:val="00931BD9"/>
    <w:rsid w:val="00932D0C"/>
    <w:rsid w:val="009335EE"/>
    <w:rsid w:val="009336BF"/>
    <w:rsid w:val="00933CC1"/>
    <w:rsid w:val="00936731"/>
    <w:rsid w:val="009368F3"/>
    <w:rsid w:val="00936EA7"/>
    <w:rsid w:val="009376B5"/>
    <w:rsid w:val="009376C1"/>
    <w:rsid w:val="00937DFF"/>
    <w:rsid w:val="00940E12"/>
    <w:rsid w:val="009411FC"/>
    <w:rsid w:val="00941636"/>
    <w:rsid w:val="00941B38"/>
    <w:rsid w:val="00941D93"/>
    <w:rsid w:val="009424D7"/>
    <w:rsid w:val="00943414"/>
    <w:rsid w:val="00943742"/>
    <w:rsid w:val="00943820"/>
    <w:rsid w:val="00943A7D"/>
    <w:rsid w:val="00943CC2"/>
    <w:rsid w:val="00943D22"/>
    <w:rsid w:val="00943F86"/>
    <w:rsid w:val="00944231"/>
    <w:rsid w:val="009443E0"/>
    <w:rsid w:val="00944B48"/>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9E2"/>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6AD"/>
    <w:rsid w:val="00970A40"/>
    <w:rsid w:val="00970B5A"/>
    <w:rsid w:val="00970E55"/>
    <w:rsid w:val="0097130C"/>
    <w:rsid w:val="00971D02"/>
    <w:rsid w:val="00971F08"/>
    <w:rsid w:val="00972C43"/>
    <w:rsid w:val="00972FEF"/>
    <w:rsid w:val="00973DF1"/>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0EA3"/>
    <w:rsid w:val="00991007"/>
    <w:rsid w:val="00991605"/>
    <w:rsid w:val="00991761"/>
    <w:rsid w:val="00991870"/>
    <w:rsid w:val="00991887"/>
    <w:rsid w:val="00991ADE"/>
    <w:rsid w:val="00991BE8"/>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CF"/>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9BC"/>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E13"/>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BD5"/>
    <w:rsid w:val="00A04F49"/>
    <w:rsid w:val="00A05340"/>
    <w:rsid w:val="00A05B72"/>
    <w:rsid w:val="00A0615D"/>
    <w:rsid w:val="00A0635D"/>
    <w:rsid w:val="00A0642B"/>
    <w:rsid w:val="00A064BF"/>
    <w:rsid w:val="00A0672A"/>
    <w:rsid w:val="00A06CD3"/>
    <w:rsid w:val="00A06FA2"/>
    <w:rsid w:val="00A1051C"/>
    <w:rsid w:val="00A1094B"/>
    <w:rsid w:val="00A10999"/>
    <w:rsid w:val="00A109B2"/>
    <w:rsid w:val="00A10C66"/>
    <w:rsid w:val="00A1106B"/>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0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526D"/>
    <w:rsid w:val="00A55B22"/>
    <w:rsid w:val="00A55B28"/>
    <w:rsid w:val="00A5629A"/>
    <w:rsid w:val="00A56798"/>
    <w:rsid w:val="00A56FE3"/>
    <w:rsid w:val="00A57977"/>
    <w:rsid w:val="00A57B2A"/>
    <w:rsid w:val="00A6068D"/>
    <w:rsid w:val="00A60896"/>
    <w:rsid w:val="00A609F0"/>
    <w:rsid w:val="00A60B8E"/>
    <w:rsid w:val="00A61499"/>
    <w:rsid w:val="00A614AE"/>
    <w:rsid w:val="00A623AD"/>
    <w:rsid w:val="00A62561"/>
    <w:rsid w:val="00A62913"/>
    <w:rsid w:val="00A62A77"/>
    <w:rsid w:val="00A62A8F"/>
    <w:rsid w:val="00A62DD4"/>
    <w:rsid w:val="00A633B3"/>
    <w:rsid w:val="00A63483"/>
    <w:rsid w:val="00A634A9"/>
    <w:rsid w:val="00A63826"/>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D39"/>
    <w:rsid w:val="00A761D4"/>
    <w:rsid w:val="00A76DBB"/>
    <w:rsid w:val="00A7706C"/>
    <w:rsid w:val="00A773DD"/>
    <w:rsid w:val="00A77EC4"/>
    <w:rsid w:val="00A80575"/>
    <w:rsid w:val="00A805CE"/>
    <w:rsid w:val="00A80AC7"/>
    <w:rsid w:val="00A81256"/>
    <w:rsid w:val="00A81F82"/>
    <w:rsid w:val="00A8201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51D6"/>
    <w:rsid w:val="00AA5304"/>
    <w:rsid w:val="00AA5A4B"/>
    <w:rsid w:val="00AA6B03"/>
    <w:rsid w:val="00AA6DE4"/>
    <w:rsid w:val="00AA7237"/>
    <w:rsid w:val="00AB028A"/>
    <w:rsid w:val="00AB03C6"/>
    <w:rsid w:val="00AB08B1"/>
    <w:rsid w:val="00AB0BC8"/>
    <w:rsid w:val="00AB0DE4"/>
    <w:rsid w:val="00AB11CA"/>
    <w:rsid w:val="00AB1303"/>
    <w:rsid w:val="00AB14D9"/>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3D1"/>
    <w:rsid w:val="00AC19E4"/>
    <w:rsid w:val="00AC1C05"/>
    <w:rsid w:val="00AC2618"/>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1D4"/>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10BE"/>
    <w:rsid w:val="00AE23EE"/>
    <w:rsid w:val="00AE2540"/>
    <w:rsid w:val="00AE27AC"/>
    <w:rsid w:val="00AE2E11"/>
    <w:rsid w:val="00AE33F2"/>
    <w:rsid w:val="00AE3981"/>
    <w:rsid w:val="00AE3A55"/>
    <w:rsid w:val="00AE3BE3"/>
    <w:rsid w:val="00AE3CC3"/>
    <w:rsid w:val="00AE3E93"/>
    <w:rsid w:val="00AE40E0"/>
    <w:rsid w:val="00AE4D2F"/>
    <w:rsid w:val="00AE4DBA"/>
    <w:rsid w:val="00AE4F07"/>
    <w:rsid w:val="00AE57B5"/>
    <w:rsid w:val="00AE6675"/>
    <w:rsid w:val="00AE6E02"/>
    <w:rsid w:val="00AE726B"/>
    <w:rsid w:val="00AE743A"/>
    <w:rsid w:val="00AF08CA"/>
    <w:rsid w:val="00AF115A"/>
    <w:rsid w:val="00AF1C5D"/>
    <w:rsid w:val="00AF1CCC"/>
    <w:rsid w:val="00AF1D90"/>
    <w:rsid w:val="00AF25D5"/>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737B"/>
    <w:rsid w:val="00B078BF"/>
    <w:rsid w:val="00B07961"/>
    <w:rsid w:val="00B07EBA"/>
    <w:rsid w:val="00B100B9"/>
    <w:rsid w:val="00B1052A"/>
    <w:rsid w:val="00B105F6"/>
    <w:rsid w:val="00B123E7"/>
    <w:rsid w:val="00B125F7"/>
    <w:rsid w:val="00B139E0"/>
    <w:rsid w:val="00B13E74"/>
    <w:rsid w:val="00B14335"/>
    <w:rsid w:val="00B1469E"/>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AE8"/>
    <w:rsid w:val="00B23CC2"/>
    <w:rsid w:val="00B24A9A"/>
    <w:rsid w:val="00B25210"/>
    <w:rsid w:val="00B258C2"/>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720E"/>
    <w:rsid w:val="00B372AA"/>
    <w:rsid w:val="00B37351"/>
    <w:rsid w:val="00B3740C"/>
    <w:rsid w:val="00B37486"/>
    <w:rsid w:val="00B37BC6"/>
    <w:rsid w:val="00B4041E"/>
    <w:rsid w:val="00B40432"/>
    <w:rsid w:val="00B40445"/>
    <w:rsid w:val="00B40474"/>
    <w:rsid w:val="00B40BA1"/>
    <w:rsid w:val="00B40CB3"/>
    <w:rsid w:val="00B41888"/>
    <w:rsid w:val="00B423F9"/>
    <w:rsid w:val="00B42655"/>
    <w:rsid w:val="00B4297F"/>
    <w:rsid w:val="00B4332C"/>
    <w:rsid w:val="00B4401C"/>
    <w:rsid w:val="00B44118"/>
    <w:rsid w:val="00B446E9"/>
    <w:rsid w:val="00B44A91"/>
    <w:rsid w:val="00B44F95"/>
    <w:rsid w:val="00B45A52"/>
    <w:rsid w:val="00B45AF9"/>
    <w:rsid w:val="00B46175"/>
    <w:rsid w:val="00B4670C"/>
    <w:rsid w:val="00B46AD4"/>
    <w:rsid w:val="00B46E76"/>
    <w:rsid w:val="00B4744D"/>
    <w:rsid w:val="00B47A82"/>
    <w:rsid w:val="00B47BEE"/>
    <w:rsid w:val="00B47EDA"/>
    <w:rsid w:val="00B5003B"/>
    <w:rsid w:val="00B502E4"/>
    <w:rsid w:val="00B50565"/>
    <w:rsid w:val="00B50B57"/>
    <w:rsid w:val="00B50BD3"/>
    <w:rsid w:val="00B50C4B"/>
    <w:rsid w:val="00B51602"/>
    <w:rsid w:val="00B51704"/>
    <w:rsid w:val="00B51FEE"/>
    <w:rsid w:val="00B52706"/>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2F35"/>
    <w:rsid w:val="00B7328B"/>
    <w:rsid w:val="00B734DA"/>
    <w:rsid w:val="00B738C8"/>
    <w:rsid w:val="00B739F6"/>
    <w:rsid w:val="00B74970"/>
    <w:rsid w:val="00B74D07"/>
    <w:rsid w:val="00B754E2"/>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47C7"/>
    <w:rsid w:val="00B855E5"/>
    <w:rsid w:val="00B856F3"/>
    <w:rsid w:val="00B85883"/>
    <w:rsid w:val="00B85AAC"/>
    <w:rsid w:val="00B85DE5"/>
    <w:rsid w:val="00B8681D"/>
    <w:rsid w:val="00B86B54"/>
    <w:rsid w:val="00B86D1E"/>
    <w:rsid w:val="00B870F5"/>
    <w:rsid w:val="00B87AAF"/>
    <w:rsid w:val="00B90031"/>
    <w:rsid w:val="00B906C8"/>
    <w:rsid w:val="00B90739"/>
    <w:rsid w:val="00B90F73"/>
    <w:rsid w:val="00B9111A"/>
    <w:rsid w:val="00B91BC9"/>
    <w:rsid w:val="00B91BF3"/>
    <w:rsid w:val="00B91D24"/>
    <w:rsid w:val="00B91D90"/>
    <w:rsid w:val="00B91DE3"/>
    <w:rsid w:val="00B923B3"/>
    <w:rsid w:val="00B92526"/>
    <w:rsid w:val="00B9279F"/>
    <w:rsid w:val="00B929B7"/>
    <w:rsid w:val="00B92C63"/>
    <w:rsid w:val="00B92DAF"/>
    <w:rsid w:val="00B92EDB"/>
    <w:rsid w:val="00B92F19"/>
    <w:rsid w:val="00B93427"/>
    <w:rsid w:val="00B936EA"/>
    <w:rsid w:val="00B93B55"/>
    <w:rsid w:val="00B93B59"/>
    <w:rsid w:val="00B9406A"/>
    <w:rsid w:val="00B94E68"/>
    <w:rsid w:val="00B951DC"/>
    <w:rsid w:val="00B9530B"/>
    <w:rsid w:val="00B95D98"/>
    <w:rsid w:val="00B964AB"/>
    <w:rsid w:val="00B96A62"/>
    <w:rsid w:val="00B973B9"/>
    <w:rsid w:val="00B97945"/>
    <w:rsid w:val="00B97F52"/>
    <w:rsid w:val="00BA15AA"/>
    <w:rsid w:val="00BA1641"/>
    <w:rsid w:val="00BA1C25"/>
    <w:rsid w:val="00BA2280"/>
    <w:rsid w:val="00BA23A1"/>
    <w:rsid w:val="00BA2A08"/>
    <w:rsid w:val="00BA2C28"/>
    <w:rsid w:val="00BA33A4"/>
    <w:rsid w:val="00BA34C0"/>
    <w:rsid w:val="00BA391A"/>
    <w:rsid w:val="00BA3F6C"/>
    <w:rsid w:val="00BA47B3"/>
    <w:rsid w:val="00BA49CB"/>
    <w:rsid w:val="00BA4AAB"/>
    <w:rsid w:val="00BA4F1E"/>
    <w:rsid w:val="00BA56D2"/>
    <w:rsid w:val="00BA592D"/>
    <w:rsid w:val="00BA5E1B"/>
    <w:rsid w:val="00BA5ED6"/>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E2B"/>
    <w:rsid w:val="00BB72D4"/>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D0084"/>
    <w:rsid w:val="00BD1169"/>
    <w:rsid w:val="00BD130D"/>
    <w:rsid w:val="00BD147B"/>
    <w:rsid w:val="00BD1823"/>
    <w:rsid w:val="00BD18B8"/>
    <w:rsid w:val="00BD1AA5"/>
    <w:rsid w:val="00BD2106"/>
    <w:rsid w:val="00BD27AF"/>
    <w:rsid w:val="00BD371C"/>
    <w:rsid w:val="00BD3883"/>
    <w:rsid w:val="00BD48AC"/>
    <w:rsid w:val="00BD4CDD"/>
    <w:rsid w:val="00BD4FA5"/>
    <w:rsid w:val="00BD5F1A"/>
    <w:rsid w:val="00BD619F"/>
    <w:rsid w:val="00BD6647"/>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934"/>
    <w:rsid w:val="00BE2FA6"/>
    <w:rsid w:val="00BE333F"/>
    <w:rsid w:val="00BE38DC"/>
    <w:rsid w:val="00BE3DB9"/>
    <w:rsid w:val="00BE45B3"/>
    <w:rsid w:val="00BE4818"/>
    <w:rsid w:val="00BE49B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508"/>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20D14"/>
    <w:rsid w:val="00C212D0"/>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51C"/>
    <w:rsid w:val="00C471BE"/>
    <w:rsid w:val="00C47927"/>
    <w:rsid w:val="00C4799A"/>
    <w:rsid w:val="00C47E8C"/>
    <w:rsid w:val="00C504D0"/>
    <w:rsid w:val="00C505A0"/>
    <w:rsid w:val="00C509AE"/>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803"/>
    <w:rsid w:val="00C71E5F"/>
    <w:rsid w:val="00C72EF4"/>
    <w:rsid w:val="00C73332"/>
    <w:rsid w:val="00C73931"/>
    <w:rsid w:val="00C752B6"/>
    <w:rsid w:val="00C7533A"/>
    <w:rsid w:val="00C75924"/>
    <w:rsid w:val="00C75B8C"/>
    <w:rsid w:val="00C75D2F"/>
    <w:rsid w:val="00C767BE"/>
    <w:rsid w:val="00C76963"/>
    <w:rsid w:val="00C76E3C"/>
    <w:rsid w:val="00C76F2F"/>
    <w:rsid w:val="00C770F2"/>
    <w:rsid w:val="00C77209"/>
    <w:rsid w:val="00C77A34"/>
    <w:rsid w:val="00C77B99"/>
    <w:rsid w:val="00C8128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53CF"/>
    <w:rsid w:val="00C95592"/>
    <w:rsid w:val="00C95AE6"/>
    <w:rsid w:val="00C95B40"/>
    <w:rsid w:val="00C95F81"/>
    <w:rsid w:val="00C96D0C"/>
    <w:rsid w:val="00C971D9"/>
    <w:rsid w:val="00C97482"/>
    <w:rsid w:val="00C977D6"/>
    <w:rsid w:val="00C97924"/>
    <w:rsid w:val="00CA0169"/>
    <w:rsid w:val="00CA0487"/>
    <w:rsid w:val="00CA04B9"/>
    <w:rsid w:val="00CA0E0D"/>
    <w:rsid w:val="00CA0EBA"/>
    <w:rsid w:val="00CA1057"/>
    <w:rsid w:val="00CA1ED8"/>
    <w:rsid w:val="00CA2BF4"/>
    <w:rsid w:val="00CA2D35"/>
    <w:rsid w:val="00CA30C8"/>
    <w:rsid w:val="00CA331B"/>
    <w:rsid w:val="00CA342B"/>
    <w:rsid w:val="00CA3474"/>
    <w:rsid w:val="00CA34C1"/>
    <w:rsid w:val="00CA40BE"/>
    <w:rsid w:val="00CA4300"/>
    <w:rsid w:val="00CA44F4"/>
    <w:rsid w:val="00CA4E37"/>
    <w:rsid w:val="00CA5093"/>
    <w:rsid w:val="00CA5F74"/>
    <w:rsid w:val="00CA62A6"/>
    <w:rsid w:val="00CA6F09"/>
    <w:rsid w:val="00CA7373"/>
    <w:rsid w:val="00CA7E92"/>
    <w:rsid w:val="00CB0A5E"/>
    <w:rsid w:val="00CB1034"/>
    <w:rsid w:val="00CB11DE"/>
    <w:rsid w:val="00CB1810"/>
    <w:rsid w:val="00CB1BD9"/>
    <w:rsid w:val="00CB1D2A"/>
    <w:rsid w:val="00CB1E82"/>
    <w:rsid w:val="00CB1F63"/>
    <w:rsid w:val="00CB240B"/>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182B"/>
    <w:rsid w:val="00CE225F"/>
    <w:rsid w:val="00CE24E1"/>
    <w:rsid w:val="00CE2651"/>
    <w:rsid w:val="00CE2852"/>
    <w:rsid w:val="00CE2883"/>
    <w:rsid w:val="00CE2A8A"/>
    <w:rsid w:val="00CE30E7"/>
    <w:rsid w:val="00CE37DF"/>
    <w:rsid w:val="00CE3CFB"/>
    <w:rsid w:val="00CE4EBA"/>
    <w:rsid w:val="00CE5519"/>
    <w:rsid w:val="00CE56D0"/>
    <w:rsid w:val="00CE5A51"/>
    <w:rsid w:val="00CE74E6"/>
    <w:rsid w:val="00CE7561"/>
    <w:rsid w:val="00CE7D63"/>
    <w:rsid w:val="00CF1354"/>
    <w:rsid w:val="00CF1397"/>
    <w:rsid w:val="00CF27E3"/>
    <w:rsid w:val="00CF2914"/>
    <w:rsid w:val="00CF302B"/>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2A4"/>
    <w:rsid w:val="00D003E2"/>
    <w:rsid w:val="00D00EE6"/>
    <w:rsid w:val="00D0142B"/>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518"/>
    <w:rsid w:val="00D346B3"/>
    <w:rsid w:val="00D34C1E"/>
    <w:rsid w:val="00D34C3A"/>
    <w:rsid w:val="00D34C5A"/>
    <w:rsid w:val="00D351A4"/>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E6"/>
    <w:rsid w:val="00D476B2"/>
    <w:rsid w:val="00D47925"/>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BF0"/>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78A"/>
    <w:rsid w:val="00D7588A"/>
    <w:rsid w:val="00D75936"/>
    <w:rsid w:val="00D75C6D"/>
    <w:rsid w:val="00D76EF1"/>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E1"/>
    <w:rsid w:val="00D9464E"/>
    <w:rsid w:val="00D94B1F"/>
    <w:rsid w:val="00D95224"/>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5B5"/>
    <w:rsid w:val="00DA1A50"/>
    <w:rsid w:val="00DA1C45"/>
    <w:rsid w:val="00DA1DF4"/>
    <w:rsid w:val="00DA1EA6"/>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558"/>
    <w:rsid w:val="00DA6689"/>
    <w:rsid w:val="00DA69D3"/>
    <w:rsid w:val="00DA7255"/>
    <w:rsid w:val="00DA7516"/>
    <w:rsid w:val="00DA7E9B"/>
    <w:rsid w:val="00DB01EC"/>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2E7"/>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A99"/>
    <w:rsid w:val="00DD7B56"/>
    <w:rsid w:val="00DD7DCF"/>
    <w:rsid w:val="00DE06D0"/>
    <w:rsid w:val="00DE127F"/>
    <w:rsid w:val="00DE16A2"/>
    <w:rsid w:val="00DE1825"/>
    <w:rsid w:val="00DE1ADF"/>
    <w:rsid w:val="00DE2A6E"/>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049"/>
    <w:rsid w:val="00DF30ED"/>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129"/>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9C7"/>
    <w:rsid w:val="00E209D9"/>
    <w:rsid w:val="00E20A0E"/>
    <w:rsid w:val="00E20F0D"/>
    <w:rsid w:val="00E20FEC"/>
    <w:rsid w:val="00E22330"/>
    <w:rsid w:val="00E22FF2"/>
    <w:rsid w:val="00E23633"/>
    <w:rsid w:val="00E23997"/>
    <w:rsid w:val="00E23A2B"/>
    <w:rsid w:val="00E2423D"/>
    <w:rsid w:val="00E24340"/>
    <w:rsid w:val="00E24460"/>
    <w:rsid w:val="00E2449C"/>
    <w:rsid w:val="00E24518"/>
    <w:rsid w:val="00E24FD3"/>
    <w:rsid w:val="00E25353"/>
    <w:rsid w:val="00E2556A"/>
    <w:rsid w:val="00E25AE6"/>
    <w:rsid w:val="00E261E0"/>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6C5"/>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B1A"/>
    <w:rsid w:val="00E45D39"/>
    <w:rsid w:val="00E466E9"/>
    <w:rsid w:val="00E46886"/>
    <w:rsid w:val="00E46DDB"/>
    <w:rsid w:val="00E47743"/>
    <w:rsid w:val="00E47AEF"/>
    <w:rsid w:val="00E47EE4"/>
    <w:rsid w:val="00E50526"/>
    <w:rsid w:val="00E51298"/>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DE5"/>
    <w:rsid w:val="00E661A7"/>
    <w:rsid w:val="00E665EC"/>
    <w:rsid w:val="00E67540"/>
    <w:rsid w:val="00E677DD"/>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CF4"/>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7BD"/>
    <w:rsid w:val="00EA1A85"/>
    <w:rsid w:val="00EA1CA1"/>
    <w:rsid w:val="00EA20DE"/>
    <w:rsid w:val="00EA26A9"/>
    <w:rsid w:val="00EA2CF1"/>
    <w:rsid w:val="00EA2D2E"/>
    <w:rsid w:val="00EA34FF"/>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74B"/>
    <w:rsid w:val="00EC4207"/>
    <w:rsid w:val="00EC43BC"/>
    <w:rsid w:val="00EC49CE"/>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E2F"/>
    <w:rsid w:val="00ED4362"/>
    <w:rsid w:val="00ED454B"/>
    <w:rsid w:val="00ED45CB"/>
    <w:rsid w:val="00ED4917"/>
    <w:rsid w:val="00ED4975"/>
    <w:rsid w:val="00ED49D3"/>
    <w:rsid w:val="00ED4BF3"/>
    <w:rsid w:val="00ED4C85"/>
    <w:rsid w:val="00ED4FF4"/>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048"/>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AA4"/>
    <w:rsid w:val="00F10CDB"/>
    <w:rsid w:val="00F11055"/>
    <w:rsid w:val="00F11951"/>
    <w:rsid w:val="00F119E8"/>
    <w:rsid w:val="00F11B2C"/>
    <w:rsid w:val="00F11B51"/>
    <w:rsid w:val="00F11BB0"/>
    <w:rsid w:val="00F11CE7"/>
    <w:rsid w:val="00F12470"/>
    <w:rsid w:val="00F12DE8"/>
    <w:rsid w:val="00F12E84"/>
    <w:rsid w:val="00F135A8"/>
    <w:rsid w:val="00F13B15"/>
    <w:rsid w:val="00F13CDA"/>
    <w:rsid w:val="00F147E8"/>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433"/>
    <w:rsid w:val="00F35DFE"/>
    <w:rsid w:val="00F36D7E"/>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FBA"/>
    <w:rsid w:val="00F55955"/>
    <w:rsid w:val="00F55E9A"/>
    <w:rsid w:val="00F55F64"/>
    <w:rsid w:val="00F560A0"/>
    <w:rsid w:val="00F568F3"/>
    <w:rsid w:val="00F570ED"/>
    <w:rsid w:val="00F572A8"/>
    <w:rsid w:val="00F573C5"/>
    <w:rsid w:val="00F574B7"/>
    <w:rsid w:val="00F5773D"/>
    <w:rsid w:val="00F579DD"/>
    <w:rsid w:val="00F57A6A"/>
    <w:rsid w:val="00F57EF5"/>
    <w:rsid w:val="00F602B6"/>
    <w:rsid w:val="00F607C5"/>
    <w:rsid w:val="00F60DEA"/>
    <w:rsid w:val="00F60EA4"/>
    <w:rsid w:val="00F60FBC"/>
    <w:rsid w:val="00F6139A"/>
    <w:rsid w:val="00F6158E"/>
    <w:rsid w:val="00F619D9"/>
    <w:rsid w:val="00F61B9D"/>
    <w:rsid w:val="00F61C85"/>
    <w:rsid w:val="00F6212D"/>
    <w:rsid w:val="00F6284D"/>
    <w:rsid w:val="00F62970"/>
    <w:rsid w:val="00F62E00"/>
    <w:rsid w:val="00F6302A"/>
    <w:rsid w:val="00F63055"/>
    <w:rsid w:val="00F638B3"/>
    <w:rsid w:val="00F639A8"/>
    <w:rsid w:val="00F64C2B"/>
    <w:rsid w:val="00F64F1B"/>
    <w:rsid w:val="00F650BF"/>
    <w:rsid w:val="00F651BE"/>
    <w:rsid w:val="00F65A96"/>
    <w:rsid w:val="00F672CB"/>
    <w:rsid w:val="00F676FE"/>
    <w:rsid w:val="00F678AD"/>
    <w:rsid w:val="00F67B02"/>
    <w:rsid w:val="00F67DCB"/>
    <w:rsid w:val="00F67F53"/>
    <w:rsid w:val="00F703BE"/>
    <w:rsid w:val="00F7049B"/>
    <w:rsid w:val="00F7074E"/>
    <w:rsid w:val="00F70C28"/>
    <w:rsid w:val="00F71308"/>
    <w:rsid w:val="00F71937"/>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4BE"/>
    <w:rsid w:val="00F817CE"/>
    <w:rsid w:val="00F81EE3"/>
    <w:rsid w:val="00F8300F"/>
    <w:rsid w:val="00F835FD"/>
    <w:rsid w:val="00F837BA"/>
    <w:rsid w:val="00F83892"/>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3E4"/>
    <w:rsid w:val="00F9056A"/>
    <w:rsid w:val="00F90713"/>
    <w:rsid w:val="00F90E77"/>
    <w:rsid w:val="00F90F8D"/>
    <w:rsid w:val="00F919B5"/>
    <w:rsid w:val="00F91EAB"/>
    <w:rsid w:val="00F9230C"/>
    <w:rsid w:val="00F92782"/>
    <w:rsid w:val="00F92AE5"/>
    <w:rsid w:val="00F92E41"/>
    <w:rsid w:val="00F92EEF"/>
    <w:rsid w:val="00F9306E"/>
    <w:rsid w:val="00F93157"/>
    <w:rsid w:val="00F93955"/>
    <w:rsid w:val="00F93AA9"/>
    <w:rsid w:val="00F94192"/>
    <w:rsid w:val="00F943E8"/>
    <w:rsid w:val="00F952DD"/>
    <w:rsid w:val="00F95AF6"/>
    <w:rsid w:val="00F96559"/>
    <w:rsid w:val="00F9686A"/>
    <w:rsid w:val="00F96985"/>
    <w:rsid w:val="00F96BDD"/>
    <w:rsid w:val="00F96C9D"/>
    <w:rsid w:val="00F96F0E"/>
    <w:rsid w:val="00F97015"/>
    <w:rsid w:val="00F9739A"/>
    <w:rsid w:val="00F97744"/>
    <w:rsid w:val="00F97838"/>
    <w:rsid w:val="00FA0638"/>
    <w:rsid w:val="00FA16F4"/>
    <w:rsid w:val="00FA1909"/>
    <w:rsid w:val="00FA24B8"/>
    <w:rsid w:val="00FA29A8"/>
    <w:rsid w:val="00FA2B9A"/>
    <w:rsid w:val="00FA2BB3"/>
    <w:rsid w:val="00FA4A57"/>
    <w:rsid w:val="00FA4E8B"/>
    <w:rsid w:val="00FA5339"/>
    <w:rsid w:val="00FA547C"/>
    <w:rsid w:val="00FA57C3"/>
    <w:rsid w:val="00FA585D"/>
    <w:rsid w:val="00FA6A7C"/>
    <w:rsid w:val="00FA72BF"/>
    <w:rsid w:val="00FA7362"/>
    <w:rsid w:val="00FA797C"/>
    <w:rsid w:val="00FA7ABE"/>
    <w:rsid w:val="00FB0352"/>
    <w:rsid w:val="00FB0445"/>
    <w:rsid w:val="00FB1A04"/>
    <w:rsid w:val="00FB1CBA"/>
    <w:rsid w:val="00FB27C6"/>
    <w:rsid w:val="00FB2841"/>
    <w:rsid w:val="00FB2CD4"/>
    <w:rsid w:val="00FB3263"/>
    <w:rsid w:val="00FB330B"/>
    <w:rsid w:val="00FB3E75"/>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2D95"/>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2365"/>
    <w:rsid w:val="00FE24A9"/>
    <w:rsid w:val="00FE2A4D"/>
    <w:rsid w:val="00FE3B6F"/>
    <w:rsid w:val="00FE3C6C"/>
    <w:rsid w:val="00FE49E0"/>
    <w:rsid w:val="00FE4C7B"/>
    <w:rsid w:val="00FE513E"/>
    <w:rsid w:val="00FE58D1"/>
    <w:rsid w:val="00FE5CEC"/>
    <w:rsid w:val="00FE5E15"/>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99"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F9739A"/>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99"/>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17714343">
      <w:bodyDiv w:val="1"/>
      <w:marLeft w:val="0"/>
      <w:marRight w:val="0"/>
      <w:marTop w:val="0"/>
      <w:marBottom w:val="0"/>
      <w:divBdr>
        <w:top w:val="none" w:sz="0" w:space="0" w:color="auto"/>
        <w:left w:val="none" w:sz="0" w:space="0" w:color="auto"/>
        <w:bottom w:val="none" w:sz="0" w:space="0" w:color="auto"/>
        <w:right w:val="none" w:sz="0" w:space="0" w:color="auto"/>
      </w:divBdr>
      <w:divsChild>
        <w:div w:id="1446194423">
          <w:marLeft w:val="0"/>
          <w:marRight w:val="0"/>
          <w:marTop w:val="0"/>
          <w:marBottom w:val="0"/>
          <w:divBdr>
            <w:top w:val="none" w:sz="0" w:space="0" w:color="auto"/>
            <w:left w:val="none" w:sz="0" w:space="0" w:color="auto"/>
            <w:bottom w:val="none" w:sz="0" w:space="0" w:color="auto"/>
            <w:right w:val="none" w:sz="0" w:space="0" w:color="auto"/>
          </w:divBdr>
          <w:divsChild>
            <w:div w:id="1396900122">
              <w:marLeft w:val="0"/>
              <w:marRight w:val="0"/>
              <w:marTop w:val="0"/>
              <w:marBottom w:val="0"/>
              <w:divBdr>
                <w:top w:val="none" w:sz="0" w:space="0" w:color="auto"/>
                <w:left w:val="none" w:sz="0" w:space="0" w:color="auto"/>
                <w:bottom w:val="none" w:sz="0" w:space="0" w:color="auto"/>
                <w:right w:val="none" w:sz="0" w:space="0" w:color="auto"/>
              </w:divBdr>
              <w:divsChild>
                <w:div w:id="146357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698189847">
      <w:bodyDiv w:val="1"/>
      <w:marLeft w:val="0"/>
      <w:marRight w:val="0"/>
      <w:marTop w:val="0"/>
      <w:marBottom w:val="0"/>
      <w:divBdr>
        <w:top w:val="none" w:sz="0" w:space="0" w:color="auto"/>
        <w:left w:val="none" w:sz="0" w:space="0" w:color="auto"/>
        <w:bottom w:val="none" w:sz="0" w:space="0" w:color="auto"/>
        <w:right w:val="none" w:sz="0" w:space="0" w:color="auto"/>
      </w:divBdr>
      <w:divsChild>
        <w:div w:id="799691217">
          <w:marLeft w:val="0"/>
          <w:marRight w:val="0"/>
          <w:marTop w:val="0"/>
          <w:marBottom w:val="0"/>
          <w:divBdr>
            <w:top w:val="none" w:sz="0" w:space="0" w:color="auto"/>
            <w:left w:val="none" w:sz="0" w:space="0" w:color="auto"/>
            <w:bottom w:val="none" w:sz="0" w:space="0" w:color="auto"/>
            <w:right w:val="none" w:sz="0" w:space="0" w:color="auto"/>
          </w:divBdr>
          <w:divsChild>
            <w:div w:id="31539776">
              <w:marLeft w:val="0"/>
              <w:marRight w:val="0"/>
              <w:marTop w:val="0"/>
              <w:marBottom w:val="0"/>
              <w:divBdr>
                <w:top w:val="none" w:sz="0" w:space="0" w:color="auto"/>
                <w:left w:val="none" w:sz="0" w:space="0" w:color="auto"/>
                <w:bottom w:val="none" w:sz="0" w:space="0" w:color="auto"/>
                <w:right w:val="none" w:sz="0" w:space="0" w:color="auto"/>
              </w:divBdr>
              <w:divsChild>
                <w:div w:id="17238864">
                  <w:marLeft w:val="0"/>
                  <w:marRight w:val="0"/>
                  <w:marTop w:val="0"/>
                  <w:marBottom w:val="0"/>
                  <w:divBdr>
                    <w:top w:val="none" w:sz="0" w:space="0" w:color="auto"/>
                    <w:left w:val="none" w:sz="0" w:space="0" w:color="auto"/>
                    <w:bottom w:val="none" w:sz="0" w:space="0" w:color="auto"/>
                    <w:right w:val="none" w:sz="0" w:space="0" w:color="auto"/>
                  </w:divBdr>
                  <w:divsChild>
                    <w:div w:id="99079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10</Pages>
  <Words>2239</Words>
  <Characters>12766</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14976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2022-03-19T20:28:00Z</dcterms:created>
  <dcterms:modified xsi:type="dcterms:W3CDTF">2024-08-09T18:05:00Z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